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5F5DB" w14:textId="723815A6" w:rsidR="00EA4225" w:rsidRPr="00E36C3B" w:rsidRDefault="00E36C3B" w:rsidP="00EA4225">
      <w:pPr>
        <w:autoSpaceDE w:val="0"/>
        <w:autoSpaceDN w:val="0"/>
        <w:adjustRightInd w:val="0"/>
        <w:spacing w:after="0" w:line="240" w:lineRule="auto"/>
        <w:jc w:val="center"/>
        <w:rPr>
          <w:rFonts w:ascii="Arial" w:eastAsia="Times New Roman" w:hAnsi="Arial" w:cs="Arial"/>
          <w:b/>
          <w:bCs/>
          <w:szCs w:val="20"/>
          <w:lang w:val="es-ES" w:eastAsia="es-ES"/>
        </w:rPr>
      </w:pPr>
      <w:r>
        <w:rPr>
          <w:rFonts w:ascii="Arial" w:eastAsia="Times New Roman" w:hAnsi="Arial" w:cs="Arial"/>
          <w:b/>
          <w:bCs/>
          <w:sz w:val="24"/>
          <w:szCs w:val="24"/>
          <w:lang w:eastAsia="es-CO"/>
        </w:rPr>
        <w:t>PLAN INSTITUCIONAL DE ARCHIVOS - PINAR</w:t>
      </w:r>
    </w:p>
    <w:p w14:paraId="012E2A82" w14:textId="77777777" w:rsidR="00B16679" w:rsidRDefault="00B16679" w:rsidP="00EA4225">
      <w:pPr>
        <w:autoSpaceDE w:val="0"/>
        <w:autoSpaceDN w:val="0"/>
        <w:adjustRightInd w:val="0"/>
        <w:spacing w:after="0" w:line="240" w:lineRule="auto"/>
        <w:jc w:val="center"/>
        <w:rPr>
          <w:rFonts w:ascii="Arial" w:eastAsia="Times New Roman" w:hAnsi="Arial" w:cs="Arial"/>
          <w:b/>
          <w:bCs/>
          <w:szCs w:val="20"/>
          <w:lang w:val="es-ES" w:eastAsia="es-ES"/>
        </w:rPr>
      </w:pPr>
    </w:p>
    <w:p w14:paraId="38A8EC3E" w14:textId="77777777" w:rsidR="00B16679" w:rsidRDefault="00B16679" w:rsidP="00B16679">
      <w:pPr>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ÁREA RESPONSABLE: </w:t>
      </w:r>
      <w:r w:rsidRPr="00E41180">
        <w:rPr>
          <w:rFonts w:ascii="Arial" w:eastAsia="Times New Roman" w:hAnsi="Arial" w:cs="Arial"/>
          <w:b/>
          <w:bCs/>
          <w:sz w:val="24"/>
          <w:szCs w:val="24"/>
          <w:lang w:eastAsia="es-CO"/>
        </w:rPr>
        <w:t>GERENCIA ADMINISTRATIVA</w:t>
      </w:r>
      <w:r>
        <w:rPr>
          <w:rFonts w:ascii="Arial" w:eastAsia="Times New Roman" w:hAnsi="Arial" w:cs="Arial"/>
          <w:b/>
          <w:bCs/>
          <w:sz w:val="24"/>
          <w:szCs w:val="24"/>
          <w:lang w:eastAsia="es-CO"/>
        </w:rPr>
        <w:t xml:space="preserve"> (proceso Gestión Documental)</w:t>
      </w:r>
    </w:p>
    <w:p w14:paraId="437BE263" w14:textId="77777777" w:rsidR="00B16679" w:rsidRDefault="00B16679" w:rsidP="00B16679">
      <w:pPr>
        <w:spacing w:after="0" w:line="240" w:lineRule="auto"/>
        <w:rPr>
          <w:rFonts w:ascii="Arial" w:eastAsia="Times New Roman" w:hAnsi="Arial" w:cs="Arial"/>
          <w:sz w:val="24"/>
          <w:szCs w:val="24"/>
          <w:lang w:eastAsia="es-CO"/>
        </w:rPr>
      </w:pPr>
    </w:p>
    <w:p w14:paraId="02A8BDF8" w14:textId="77777777" w:rsidR="00B16679" w:rsidRDefault="00B16679" w:rsidP="00B16679">
      <w:pPr>
        <w:spacing w:after="0" w:line="240" w:lineRule="auto"/>
        <w:rPr>
          <w:rFonts w:ascii="Arial" w:eastAsia="Times New Roman" w:hAnsi="Arial" w:cs="Arial"/>
          <w:sz w:val="24"/>
          <w:szCs w:val="24"/>
          <w:lang w:eastAsia="es-CO"/>
        </w:rPr>
      </w:pPr>
    </w:p>
    <w:p w14:paraId="7492E644" w14:textId="77777777" w:rsidR="00C57B1D" w:rsidRPr="00A8692C" w:rsidRDefault="00C57B1D" w:rsidP="00C57B1D">
      <w:pPr>
        <w:spacing w:after="240" w:line="240" w:lineRule="auto"/>
        <w:rPr>
          <w:rFonts w:ascii="Arial" w:hAnsi="Arial" w:cs="Arial"/>
          <w:szCs w:val="20"/>
          <w:lang w:val="es-ES"/>
        </w:rPr>
      </w:pPr>
      <w:bookmarkStart w:id="0" w:name="_Toc156275330"/>
      <w:bookmarkStart w:id="1" w:name="_Toc158687457"/>
      <w:bookmarkStart w:id="2" w:name="_Toc158810607"/>
      <w:bookmarkStart w:id="3" w:name="_Toc159118989"/>
      <w:bookmarkStart w:id="4" w:name="_Toc159119389"/>
      <w:bookmarkStart w:id="5" w:name="_Toc159119591"/>
      <w:bookmarkStart w:id="6" w:name="_Toc159121450"/>
      <w:bookmarkStart w:id="7" w:name="_Toc159234358"/>
      <w:bookmarkStart w:id="8" w:name="_Toc168112350"/>
      <w:bookmarkStart w:id="9" w:name="_Toc193511849"/>
      <w:r w:rsidRPr="00A8692C">
        <w:rPr>
          <w:rStyle w:val="Hipervnculo"/>
          <w:rFonts w:ascii="Arial" w:eastAsia="Calibri" w:hAnsi="Arial" w:cs="Arial"/>
          <w:b/>
          <w:noProof/>
          <w:color w:val="auto"/>
          <w:sz w:val="20"/>
          <w:u w:val="none"/>
          <w:lang w:val="es-ES"/>
        </w:rPr>
        <w:t>TABLA DE CONTENIDO</w:t>
      </w:r>
      <w:r w:rsidRPr="00A8692C">
        <w:rPr>
          <w:rFonts w:ascii="Arial" w:hAnsi="Arial" w:cs="Arial"/>
          <w:szCs w:val="20"/>
          <w:lang w:val="es-ES"/>
        </w:rPr>
        <w:t> </w:t>
      </w:r>
    </w:p>
    <w:p w14:paraId="57974ECF" w14:textId="77777777" w:rsidR="003900DB" w:rsidRPr="003900DB" w:rsidRDefault="003900DB" w:rsidP="003900DB">
      <w:pPr>
        <w:rPr>
          <w:lang w:val="es-ES"/>
        </w:rPr>
      </w:pPr>
    </w:p>
    <w:p w14:paraId="066C0AF5" w14:textId="79E9C55E" w:rsidR="001A7B38" w:rsidRDefault="00037291">
      <w:pPr>
        <w:pStyle w:val="TDC1"/>
        <w:tabs>
          <w:tab w:val="left" w:pos="440"/>
          <w:tab w:val="right" w:leader="dot" w:pos="8828"/>
        </w:tabs>
        <w:rPr>
          <w:rFonts w:asciiTheme="minorHAnsi" w:eastAsiaTheme="minorEastAsia" w:hAnsiTheme="minorHAnsi" w:cstheme="minorBidi"/>
          <w:noProof/>
          <w:kern w:val="2"/>
          <w:sz w:val="24"/>
          <w:szCs w:val="24"/>
          <w:lang w:val="es-ES" w:eastAsia="es-ES"/>
          <w14:ligatures w14:val="standardContextual"/>
        </w:rPr>
      </w:pPr>
      <w:r w:rsidRPr="00A8692C">
        <w:rPr>
          <w:rFonts w:cs="Arial"/>
          <w:szCs w:val="20"/>
          <w:lang w:val="es-ES"/>
        </w:rPr>
        <w:fldChar w:fldCharType="begin"/>
      </w:r>
      <w:r w:rsidRPr="00A8692C">
        <w:rPr>
          <w:rFonts w:cs="Arial"/>
          <w:szCs w:val="20"/>
          <w:lang w:val="es-ES"/>
        </w:rPr>
        <w:instrText xml:space="preserve"> TOC \o "1-3" \h \z \u </w:instrText>
      </w:r>
      <w:r w:rsidRPr="00A8692C">
        <w:rPr>
          <w:rFonts w:cs="Arial"/>
          <w:szCs w:val="20"/>
          <w:lang w:val="es-ES"/>
        </w:rPr>
        <w:fldChar w:fldCharType="separate"/>
      </w:r>
      <w:hyperlink w:anchor="_Toc214391867" w:history="1">
        <w:r w:rsidR="001A7B38" w:rsidRPr="004838EB">
          <w:rPr>
            <w:rStyle w:val="Hipervnculo"/>
            <w:noProof/>
            <w14:scene3d>
              <w14:camera w14:prst="orthographicFront"/>
              <w14:lightRig w14:rig="threePt" w14:dir="t">
                <w14:rot w14:lat="0" w14:lon="0" w14:rev="0"/>
              </w14:lightRig>
            </w14:scene3d>
          </w:rPr>
          <w:t>1</w:t>
        </w:r>
        <w:r w:rsidR="001A7B38">
          <w:rPr>
            <w:rFonts w:asciiTheme="minorHAnsi" w:eastAsiaTheme="minorEastAsia" w:hAnsiTheme="minorHAnsi" w:cstheme="minorBidi"/>
            <w:noProof/>
            <w:kern w:val="2"/>
            <w:sz w:val="24"/>
            <w:szCs w:val="24"/>
            <w:lang w:val="es-ES" w:eastAsia="es-ES"/>
            <w14:ligatures w14:val="standardContextual"/>
          </w:rPr>
          <w:tab/>
        </w:r>
        <w:r w:rsidR="001A7B38" w:rsidRPr="004838EB">
          <w:rPr>
            <w:rStyle w:val="Hipervnculo"/>
            <w:noProof/>
          </w:rPr>
          <w:t>PRELIMINARES</w:t>
        </w:r>
        <w:r w:rsidR="001A7B38">
          <w:rPr>
            <w:noProof/>
            <w:webHidden/>
          </w:rPr>
          <w:tab/>
        </w:r>
        <w:r w:rsidR="001A7B38">
          <w:rPr>
            <w:noProof/>
            <w:webHidden/>
          </w:rPr>
          <w:fldChar w:fldCharType="begin"/>
        </w:r>
        <w:r w:rsidR="001A7B38">
          <w:rPr>
            <w:noProof/>
            <w:webHidden/>
          </w:rPr>
          <w:instrText xml:space="preserve"> PAGEREF _Toc214391867 \h </w:instrText>
        </w:r>
        <w:r w:rsidR="001A7B38">
          <w:rPr>
            <w:noProof/>
            <w:webHidden/>
          </w:rPr>
        </w:r>
        <w:r w:rsidR="001A7B38">
          <w:rPr>
            <w:noProof/>
            <w:webHidden/>
          </w:rPr>
          <w:fldChar w:fldCharType="separate"/>
        </w:r>
        <w:r w:rsidR="001A7B38">
          <w:rPr>
            <w:noProof/>
            <w:webHidden/>
          </w:rPr>
          <w:t>2</w:t>
        </w:r>
        <w:r w:rsidR="001A7B38">
          <w:rPr>
            <w:noProof/>
            <w:webHidden/>
          </w:rPr>
          <w:fldChar w:fldCharType="end"/>
        </w:r>
      </w:hyperlink>
    </w:p>
    <w:p w14:paraId="79ED1C97" w14:textId="4154CEE9" w:rsidR="001A7B38" w:rsidRDefault="001A7B38">
      <w:pPr>
        <w:pStyle w:val="TDC2"/>
        <w:tabs>
          <w:tab w:val="left" w:pos="960"/>
          <w:tab w:val="right" w:leader="dot" w:pos="8828"/>
        </w:tabs>
        <w:rPr>
          <w:rFonts w:asciiTheme="minorHAnsi" w:eastAsiaTheme="minorEastAsia" w:hAnsiTheme="minorHAnsi" w:cstheme="minorBidi"/>
          <w:noProof/>
          <w:kern w:val="2"/>
          <w:sz w:val="24"/>
          <w:szCs w:val="24"/>
          <w:lang w:val="es-ES" w:eastAsia="es-ES"/>
          <w14:ligatures w14:val="standardContextual"/>
        </w:rPr>
      </w:pPr>
      <w:hyperlink w:anchor="_Toc214391868" w:history="1">
        <w:r w:rsidRPr="004838EB">
          <w:rPr>
            <w:rStyle w:val="Hipervnculo"/>
            <w:noProof/>
          </w:rPr>
          <w:t>1.1</w:t>
        </w:r>
        <w:r>
          <w:rPr>
            <w:rFonts w:asciiTheme="minorHAnsi" w:eastAsiaTheme="minorEastAsia" w:hAnsiTheme="minorHAnsi" w:cstheme="minorBidi"/>
            <w:noProof/>
            <w:kern w:val="2"/>
            <w:sz w:val="24"/>
            <w:szCs w:val="24"/>
            <w:lang w:val="es-ES" w:eastAsia="es-ES"/>
            <w14:ligatures w14:val="standardContextual"/>
          </w:rPr>
          <w:tab/>
        </w:r>
        <w:r w:rsidRPr="004838EB">
          <w:rPr>
            <w:rStyle w:val="Hipervnculo"/>
            <w:noProof/>
          </w:rPr>
          <w:t>NORMATIVIDAD VIGENTE</w:t>
        </w:r>
        <w:r>
          <w:rPr>
            <w:noProof/>
            <w:webHidden/>
          </w:rPr>
          <w:tab/>
        </w:r>
        <w:r>
          <w:rPr>
            <w:noProof/>
            <w:webHidden/>
          </w:rPr>
          <w:fldChar w:fldCharType="begin"/>
        </w:r>
        <w:r>
          <w:rPr>
            <w:noProof/>
            <w:webHidden/>
          </w:rPr>
          <w:instrText xml:space="preserve"> PAGEREF _Toc214391868 \h </w:instrText>
        </w:r>
        <w:r>
          <w:rPr>
            <w:noProof/>
            <w:webHidden/>
          </w:rPr>
        </w:r>
        <w:r>
          <w:rPr>
            <w:noProof/>
            <w:webHidden/>
          </w:rPr>
          <w:fldChar w:fldCharType="separate"/>
        </w:r>
        <w:r>
          <w:rPr>
            <w:noProof/>
            <w:webHidden/>
          </w:rPr>
          <w:t>2</w:t>
        </w:r>
        <w:r>
          <w:rPr>
            <w:noProof/>
            <w:webHidden/>
          </w:rPr>
          <w:fldChar w:fldCharType="end"/>
        </w:r>
      </w:hyperlink>
    </w:p>
    <w:p w14:paraId="186EB78C" w14:textId="2C403897" w:rsidR="001A7B38" w:rsidRDefault="001A7B38">
      <w:pPr>
        <w:pStyle w:val="TDC1"/>
        <w:tabs>
          <w:tab w:val="left" w:pos="720"/>
          <w:tab w:val="right" w:leader="dot" w:pos="8828"/>
        </w:tabs>
        <w:rPr>
          <w:rFonts w:asciiTheme="minorHAnsi" w:eastAsiaTheme="minorEastAsia" w:hAnsiTheme="minorHAnsi" w:cstheme="minorBidi"/>
          <w:noProof/>
          <w:kern w:val="2"/>
          <w:sz w:val="24"/>
          <w:szCs w:val="24"/>
          <w:lang w:val="es-ES" w:eastAsia="es-ES"/>
          <w14:ligatures w14:val="standardContextual"/>
        </w:rPr>
      </w:pPr>
      <w:hyperlink w:anchor="_Toc214391869" w:history="1">
        <w:r w:rsidRPr="004838EB">
          <w:rPr>
            <w:rStyle w:val="Hipervnculo"/>
            <w:rFonts w:eastAsiaTheme="minorHAnsi" w:cs="Arial"/>
            <w:noProof/>
            <w:lang w:val="es-CO"/>
          </w:rPr>
          <w:t>1.2</w:t>
        </w:r>
        <w:r>
          <w:rPr>
            <w:rFonts w:asciiTheme="minorHAnsi" w:eastAsiaTheme="minorEastAsia" w:hAnsiTheme="minorHAnsi" w:cstheme="minorBidi"/>
            <w:noProof/>
            <w:kern w:val="2"/>
            <w:sz w:val="24"/>
            <w:szCs w:val="24"/>
            <w:lang w:val="es-ES" w:eastAsia="es-ES"/>
            <w14:ligatures w14:val="standardContextual"/>
          </w:rPr>
          <w:tab/>
        </w:r>
        <w:r w:rsidRPr="004838EB">
          <w:rPr>
            <w:rStyle w:val="Hipervnculo"/>
            <w:rFonts w:eastAsiaTheme="minorHAnsi" w:cs="Arial"/>
            <w:noProof/>
            <w:lang w:val="es-CO"/>
          </w:rPr>
          <w:t>ARTICULACIÓN CON LINEAMIENTOS INTERNOS Y EXTERNOS</w:t>
        </w:r>
        <w:r>
          <w:rPr>
            <w:noProof/>
            <w:webHidden/>
          </w:rPr>
          <w:tab/>
        </w:r>
        <w:r>
          <w:rPr>
            <w:noProof/>
            <w:webHidden/>
          </w:rPr>
          <w:fldChar w:fldCharType="begin"/>
        </w:r>
        <w:r>
          <w:rPr>
            <w:noProof/>
            <w:webHidden/>
          </w:rPr>
          <w:instrText xml:space="preserve"> PAGEREF _Toc214391869 \h </w:instrText>
        </w:r>
        <w:r>
          <w:rPr>
            <w:noProof/>
            <w:webHidden/>
          </w:rPr>
        </w:r>
        <w:r>
          <w:rPr>
            <w:noProof/>
            <w:webHidden/>
          </w:rPr>
          <w:fldChar w:fldCharType="separate"/>
        </w:r>
        <w:r>
          <w:rPr>
            <w:noProof/>
            <w:webHidden/>
          </w:rPr>
          <w:t>3</w:t>
        </w:r>
        <w:r>
          <w:rPr>
            <w:noProof/>
            <w:webHidden/>
          </w:rPr>
          <w:fldChar w:fldCharType="end"/>
        </w:r>
      </w:hyperlink>
    </w:p>
    <w:p w14:paraId="6A843360" w14:textId="2A3E5019" w:rsidR="001A7B38" w:rsidRDefault="001A7B38">
      <w:pPr>
        <w:pStyle w:val="TDC1"/>
        <w:tabs>
          <w:tab w:val="right" w:leader="dot" w:pos="8828"/>
        </w:tabs>
        <w:rPr>
          <w:rFonts w:asciiTheme="minorHAnsi" w:eastAsiaTheme="minorEastAsia" w:hAnsiTheme="minorHAnsi" w:cstheme="minorBidi"/>
          <w:noProof/>
          <w:kern w:val="2"/>
          <w:sz w:val="24"/>
          <w:szCs w:val="24"/>
          <w:lang w:val="es-ES" w:eastAsia="es-ES"/>
          <w14:ligatures w14:val="standardContextual"/>
        </w:rPr>
      </w:pPr>
      <w:hyperlink w:anchor="_Toc214391870" w:history="1">
        <w:r w:rsidRPr="004838EB">
          <w:rPr>
            <w:rStyle w:val="Hipervnculo"/>
            <w:rFonts w:cs="Arial"/>
            <w:noProof/>
          </w:rPr>
          <w:t>Articulación con Modelo Integrado de Planeación y Gestión MIPG</w:t>
        </w:r>
        <w:r>
          <w:rPr>
            <w:noProof/>
            <w:webHidden/>
          </w:rPr>
          <w:tab/>
        </w:r>
        <w:r>
          <w:rPr>
            <w:noProof/>
            <w:webHidden/>
          </w:rPr>
          <w:fldChar w:fldCharType="begin"/>
        </w:r>
        <w:r>
          <w:rPr>
            <w:noProof/>
            <w:webHidden/>
          </w:rPr>
          <w:instrText xml:space="preserve"> PAGEREF _Toc214391870 \h </w:instrText>
        </w:r>
        <w:r>
          <w:rPr>
            <w:noProof/>
            <w:webHidden/>
          </w:rPr>
        </w:r>
        <w:r>
          <w:rPr>
            <w:noProof/>
            <w:webHidden/>
          </w:rPr>
          <w:fldChar w:fldCharType="separate"/>
        </w:r>
        <w:r>
          <w:rPr>
            <w:noProof/>
            <w:webHidden/>
          </w:rPr>
          <w:t>4</w:t>
        </w:r>
        <w:r>
          <w:rPr>
            <w:noProof/>
            <w:webHidden/>
          </w:rPr>
          <w:fldChar w:fldCharType="end"/>
        </w:r>
      </w:hyperlink>
    </w:p>
    <w:p w14:paraId="6CB3C895" w14:textId="3F829CE9" w:rsidR="001A7B38" w:rsidRDefault="001A7B38">
      <w:pPr>
        <w:pStyle w:val="TDC1"/>
        <w:tabs>
          <w:tab w:val="left" w:pos="440"/>
          <w:tab w:val="right" w:leader="dot" w:pos="8828"/>
        </w:tabs>
        <w:rPr>
          <w:rFonts w:asciiTheme="minorHAnsi" w:eastAsiaTheme="minorEastAsia" w:hAnsiTheme="minorHAnsi" w:cstheme="minorBidi"/>
          <w:noProof/>
          <w:kern w:val="2"/>
          <w:sz w:val="24"/>
          <w:szCs w:val="24"/>
          <w:lang w:val="es-ES" w:eastAsia="es-ES"/>
          <w14:ligatures w14:val="standardContextual"/>
        </w:rPr>
      </w:pPr>
      <w:hyperlink w:anchor="_Toc214391871" w:history="1">
        <w:r w:rsidRPr="004838EB">
          <w:rPr>
            <w:rStyle w:val="Hipervnculo"/>
            <w:rFonts w:cs="Arial"/>
            <w:noProof/>
          </w:rPr>
          <w:t>2.</w:t>
        </w:r>
        <w:r>
          <w:rPr>
            <w:rFonts w:asciiTheme="minorHAnsi" w:eastAsiaTheme="minorEastAsia" w:hAnsiTheme="minorHAnsi" w:cstheme="minorBidi"/>
            <w:noProof/>
            <w:kern w:val="2"/>
            <w:sz w:val="24"/>
            <w:szCs w:val="24"/>
            <w:lang w:val="es-ES" w:eastAsia="es-ES"/>
            <w14:ligatures w14:val="standardContextual"/>
          </w:rPr>
          <w:tab/>
        </w:r>
        <w:r w:rsidRPr="004838EB">
          <w:rPr>
            <w:rStyle w:val="Hipervnculo"/>
            <w:rFonts w:cs="Arial"/>
            <w:noProof/>
          </w:rPr>
          <w:t>ESTADO ACTUAL DE LA GESTIÒN DOCUMENTAL EN EL FNA S.A.</w:t>
        </w:r>
        <w:r>
          <w:rPr>
            <w:noProof/>
            <w:webHidden/>
          </w:rPr>
          <w:tab/>
        </w:r>
        <w:r>
          <w:rPr>
            <w:noProof/>
            <w:webHidden/>
          </w:rPr>
          <w:fldChar w:fldCharType="begin"/>
        </w:r>
        <w:r>
          <w:rPr>
            <w:noProof/>
            <w:webHidden/>
          </w:rPr>
          <w:instrText xml:space="preserve"> PAGEREF _Toc214391871 \h </w:instrText>
        </w:r>
        <w:r>
          <w:rPr>
            <w:noProof/>
            <w:webHidden/>
          </w:rPr>
        </w:r>
        <w:r>
          <w:rPr>
            <w:noProof/>
            <w:webHidden/>
          </w:rPr>
          <w:fldChar w:fldCharType="separate"/>
        </w:r>
        <w:r>
          <w:rPr>
            <w:noProof/>
            <w:webHidden/>
          </w:rPr>
          <w:t>4</w:t>
        </w:r>
        <w:r>
          <w:rPr>
            <w:noProof/>
            <w:webHidden/>
          </w:rPr>
          <w:fldChar w:fldCharType="end"/>
        </w:r>
      </w:hyperlink>
    </w:p>
    <w:p w14:paraId="4822ECBF" w14:textId="42190D68" w:rsidR="001A7B38" w:rsidRDefault="001A7B38">
      <w:pPr>
        <w:pStyle w:val="TDC2"/>
        <w:tabs>
          <w:tab w:val="left" w:pos="960"/>
          <w:tab w:val="right" w:leader="dot" w:pos="8828"/>
        </w:tabs>
        <w:rPr>
          <w:rFonts w:asciiTheme="minorHAnsi" w:eastAsiaTheme="minorEastAsia" w:hAnsiTheme="minorHAnsi" w:cstheme="minorBidi"/>
          <w:noProof/>
          <w:kern w:val="2"/>
          <w:sz w:val="24"/>
          <w:szCs w:val="24"/>
          <w:lang w:val="es-ES" w:eastAsia="es-ES"/>
          <w14:ligatures w14:val="standardContextual"/>
        </w:rPr>
      </w:pPr>
      <w:hyperlink w:anchor="_Toc214391872" w:history="1">
        <w:r w:rsidRPr="004838EB">
          <w:rPr>
            <w:rStyle w:val="Hipervnculo"/>
            <w:noProof/>
            <w:lang w:eastAsia="es-ES"/>
          </w:rPr>
          <w:t>2.1</w:t>
        </w:r>
        <w:r>
          <w:rPr>
            <w:rFonts w:asciiTheme="minorHAnsi" w:eastAsiaTheme="minorEastAsia" w:hAnsiTheme="minorHAnsi" w:cstheme="minorBidi"/>
            <w:noProof/>
            <w:kern w:val="2"/>
            <w:sz w:val="24"/>
            <w:szCs w:val="24"/>
            <w:lang w:val="es-ES" w:eastAsia="es-ES"/>
            <w14:ligatures w14:val="standardContextual"/>
          </w:rPr>
          <w:tab/>
        </w:r>
        <w:r w:rsidRPr="004838EB">
          <w:rPr>
            <w:rStyle w:val="Hipervnculo"/>
            <w:noProof/>
            <w:lang w:eastAsia="es-ES"/>
          </w:rPr>
          <w:t>Diagnóstico realizado por la Gerencia Administrativa (proceso gestión documental)</w:t>
        </w:r>
        <w:r>
          <w:rPr>
            <w:noProof/>
            <w:webHidden/>
          </w:rPr>
          <w:tab/>
        </w:r>
        <w:r>
          <w:rPr>
            <w:noProof/>
            <w:webHidden/>
          </w:rPr>
          <w:fldChar w:fldCharType="begin"/>
        </w:r>
        <w:r>
          <w:rPr>
            <w:noProof/>
            <w:webHidden/>
          </w:rPr>
          <w:instrText xml:space="preserve"> PAGEREF _Toc214391872 \h </w:instrText>
        </w:r>
        <w:r>
          <w:rPr>
            <w:noProof/>
            <w:webHidden/>
          </w:rPr>
        </w:r>
        <w:r>
          <w:rPr>
            <w:noProof/>
            <w:webHidden/>
          </w:rPr>
          <w:fldChar w:fldCharType="separate"/>
        </w:r>
        <w:r>
          <w:rPr>
            <w:noProof/>
            <w:webHidden/>
          </w:rPr>
          <w:t>5</w:t>
        </w:r>
        <w:r>
          <w:rPr>
            <w:noProof/>
            <w:webHidden/>
          </w:rPr>
          <w:fldChar w:fldCharType="end"/>
        </w:r>
      </w:hyperlink>
    </w:p>
    <w:p w14:paraId="7EE13586" w14:textId="45ACDC9F" w:rsidR="001A7B38" w:rsidRDefault="001A7B38">
      <w:pPr>
        <w:pStyle w:val="TDC2"/>
        <w:tabs>
          <w:tab w:val="right" w:leader="dot" w:pos="8828"/>
        </w:tabs>
        <w:rPr>
          <w:rFonts w:asciiTheme="minorHAnsi" w:eastAsiaTheme="minorEastAsia" w:hAnsiTheme="minorHAnsi" w:cstheme="minorBidi"/>
          <w:noProof/>
          <w:kern w:val="2"/>
          <w:sz w:val="24"/>
          <w:szCs w:val="24"/>
          <w:lang w:val="es-ES" w:eastAsia="es-ES"/>
          <w14:ligatures w14:val="standardContextual"/>
        </w:rPr>
      </w:pPr>
      <w:hyperlink w:anchor="_Toc214391873" w:history="1">
        <w:r w:rsidRPr="004838EB">
          <w:rPr>
            <w:rStyle w:val="Hipervnculo"/>
            <w:noProof/>
            <w:lang w:eastAsia="es-ES"/>
          </w:rPr>
          <w:t>2.2 FURAG 2024</w:t>
        </w:r>
        <w:r>
          <w:rPr>
            <w:noProof/>
            <w:webHidden/>
          </w:rPr>
          <w:tab/>
        </w:r>
        <w:r>
          <w:rPr>
            <w:noProof/>
            <w:webHidden/>
          </w:rPr>
          <w:fldChar w:fldCharType="begin"/>
        </w:r>
        <w:r>
          <w:rPr>
            <w:noProof/>
            <w:webHidden/>
          </w:rPr>
          <w:instrText xml:space="preserve"> PAGEREF _Toc214391873 \h </w:instrText>
        </w:r>
        <w:r>
          <w:rPr>
            <w:noProof/>
            <w:webHidden/>
          </w:rPr>
        </w:r>
        <w:r>
          <w:rPr>
            <w:noProof/>
            <w:webHidden/>
          </w:rPr>
          <w:fldChar w:fldCharType="separate"/>
        </w:r>
        <w:r>
          <w:rPr>
            <w:noProof/>
            <w:webHidden/>
          </w:rPr>
          <w:t>6</w:t>
        </w:r>
        <w:r>
          <w:rPr>
            <w:noProof/>
            <w:webHidden/>
          </w:rPr>
          <w:fldChar w:fldCharType="end"/>
        </w:r>
      </w:hyperlink>
    </w:p>
    <w:p w14:paraId="20CF433A" w14:textId="606BF910" w:rsidR="001A7B38" w:rsidRDefault="001A7B38">
      <w:pPr>
        <w:pStyle w:val="TDC2"/>
        <w:tabs>
          <w:tab w:val="right" w:leader="dot" w:pos="8828"/>
        </w:tabs>
        <w:rPr>
          <w:rFonts w:asciiTheme="minorHAnsi" w:eastAsiaTheme="minorEastAsia" w:hAnsiTheme="minorHAnsi" w:cstheme="minorBidi"/>
          <w:noProof/>
          <w:kern w:val="2"/>
          <w:sz w:val="24"/>
          <w:szCs w:val="24"/>
          <w:lang w:val="es-ES" w:eastAsia="es-ES"/>
          <w14:ligatures w14:val="standardContextual"/>
        </w:rPr>
      </w:pPr>
      <w:hyperlink w:anchor="_Toc214391874" w:history="1">
        <w:r w:rsidRPr="004838EB">
          <w:rPr>
            <w:rStyle w:val="Hipervnculo"/>
            <w:noProof/>
            <w:lang w:eastAsia="es-ES"/>
          </w:rPr>
          <w:t>2.3 Autodiagnóstico MIPG</w:t>
        </w:r>
        <w:r>
          <w:rPr>
            <w:noProof/>
            <w:webHidden/>
          </w:rPr>
          <w:tab/>
        </w:r>
        <w:r>
          <w:rPr>
            <w:noProof/>
            <w:webHidden/>
          </w:rPr>
          <w:fldChar w:fldCharType="begin"/>
        </w:r>
        <w:r>
          <w:rPr>
            <w:noProof/>
            <w:webHidden/>
          </w:rPr>
          <w:instrText xml:space="preserve"> PAGEREF _Toc214391874 \h </w:instrText>
        </w:r>
        <w:r>
          <w:rPr>
            <w:noProof/>
            <w:webHidden/>
          </w:rPr>
        </w:r>
        <w:r>
          <w:rPr>
            <w:noProof/>
            <w:webHidden/>
          </w:rPr>
          <w:fldChar w:fldCharType="separate"/>
        </w:r>
        <w:r>
          <w:rPr>
            <w:noProof/>
            <w:webHidden/>
          </w:rPr>
          <w:t>6</w:t>
        </w:r>
        <w:r>
          <w:rPr>
            <w:noProof/>
            <w:webHidden/>
          </w:rPr>
          <w:fldChar w:fldCharType="end"/>
        </w:r>
      </w:hyperlink>
    </w:p>
    <w:p w14:paraId="4A52D120" w14:textId="69AA4E0A" w:rsidR="001A7B38" w:rsidRDefault="001A7B38">
      <w:pPr>
        <w:pStyle w:val="TDC2"/>
        <w:tabs>
          <w:tab w:val="left" w:pos="960"/>
          <w:tab w:val="right" w:leader="dot" w:pos="8828"/>
        </w:tabs>
        <w:rPr>
          <w:rFonts w:asciiTheme="minorHAnsi" w:eastAsiaTheme="minorEastAsia" w:hAnsiTheme="minorHAnsi" w:cstheme="minorBidi"/>
          <w:noProof/>
          <w:kern w:val="2"/>
          <w:sz w:val="24"/>
          <w:szCs w:val="24"/>
          <w:lang w:val="es-ES" w:eastAsia="es-ES"/>
          <w14:ligatures w14:val="standardContextual"/>
        </w:rPr>
      </w:pPr>
      <w:hyperlink w:anchor="_Toc214391875" w:history="1">
        <w:r w:rsidRPr="004838EB">
          <w:rPr>
            <w:rStyle w:val="Hipervnculo"/>
            <w:noProof/>
            <w:lang w:eastAsia="es-ES"/>
          </w:rPr>
          <w:t>2.4</w:t>
        </w:r>
        <w:r>
          <w:rPr>
            <w:rFonts w:asciiTheme="minorHAnsi" w:eastAsiaTheme="minorEastAsia" w:hAnsiTheme="minorHAnsi" w:cstheme="minorBidi"/>
            <w:noProof/>
            <w:kern w:val="2"/>
            <w:sz w:val="24"/>
            <w:szCs w:val="24"/>
            <w:lang w:val="es-ES" w:eastAsia="es-ES"/>
            <w14:ligatures w14:val="standardContextual"/>
          </w:rPr>
          <w:tab/>
        </w:r>
        <w:r w:rsidRPr="004838EB">
          <w:rPr>
            <w:rStyle w:val="Hipervnculo"/>
            <w:noProof/>
            <w:lang w:eastAsia="es-ES"/>
          </w:rPr>
          <w:t>VISITA AUDITORIA DE INSPECCIÓN ARCHIVO GENERAL DE LA NACIÓN (AGN)</w:t>
        </w:r>
        <w:r>
          <w:rPr>
            <w:noProof/>
            <w:webHidden/>
          </w:rPr>
          <w:tab/>
        </w:r>
        <w:r>
          <w:rPr>
            <w:noProof/>
            <w:webHidden/>
          </w:rPr>
          <w:fldChar w:fldCharType="begin"/>
        </w:r>
        <w:r>
          <w:rPr>
            <w:noProof/>
            <w:webHidden/>
          </w:rPr>
          <w:instrText xml:space="preserve"> PAGEREF _Toc214391875 \h </w:instrText>
        </w:r>
        <w:r>
          <w:rPr>
            <w:noProof/>
            <w:webHidden/>
          </w:rPr>
        </w:r>
        <w:r>
          <w:rPr>
            <w:noProof/>
            <w:webHidden/>
          </w:rPr>
          <w:fldChar w:fldCharType="separate"/>
        </w:r>
        <w:r>
          <w:rPr>
            <w:noProof/>
            <w:webHidden/>
          </w:rPr>
          <w:t>7</w:t>
        </w:r>
        <w:r>
          <w:rPr>
            <w:noProof/>
            <w:webHidden/>
          </w:rPr>
          <w:fldChar w:fldCharType="end"/>
        </w:r>
      </w:hyperlink>
    </w:p>
    <w:p w14:paraId="662D9649" w14:textId="77E66373" w:rsidR="001A7B38" w:rsidRDefault="001A7B38">
      <w:pPr>
        <w:pStyle w:val="TDC1"/>
        <w:tabs>
          <w:tab w:val="left" w:pos="440"/>
          <w:tab w:val="right" w:leader="dot" w:pos="8828"/>
        </w:tabs>
        <w:rPr>
          <w:rFonts w:asciiTheme="minorHAnsi" w:eastAsiaTheme="minorEastAsia" w:hAnsiTheme="minorHAnsi" w:cstheme="minorBidi"/>
          <w:noProof/>
          <w:kern w:val="2"/>
          <w:sz w:val="24"/>
          <w:szCs w:val="24"/>
          <w:lang w:val="es-ES" w:eastAsia="es-ES"/>
          <w14:ligatures w14:val="standardContextual"/>
        </w:rPr>
      </w:pPr>
      <w:hyperlink w:anchor="_Toc214391876" w:history="1">
        <w:r w:rsidRPr="004838EB">
          <w:rPr>
            <w:rStyle w:val="Hipervnculo"/>
            <w:noProof/>
          </w:rPr>
          <w:t>3.</w:t>
        </w:r>
        <w:r>
          <w:rPr>
            <w:rFonts w:asciiTheme="minorHAnsi" w:eastAsiaTheme="minorEastAsia" w:hAnsiTheme="minorHAnsi" w:cstheme="minorBidi"/>
            <w:noProof/>
            <w:kern w:val="2"/>
            <w:sz w:val="24"/>
            <w:szCs w:val="24"/>
            <w:lang w:val="es-ES" w:eastAsia="es-ES"/>
            <w14:ligatures w14:val="standardContextual"/>
          </w:rPr>
          <w:tab/>
        </w:r>
        <w:r w:rsidRPr="004838EB">
          <w:rPr>
            <w:rStyle w:val="Hipervnculo"/>
            <w:noProof/>
          </w:rPr>
          <w:t>LOGROS</w:t>
        </w:r>
        <w:r>
          <w:rPr>
            <w:noProof/>
            <w:webHidden/>
          </w:rPr>
          <w:tab/>
        </w:r>
        <w:r>
          <w:rPr>
            <w:noProof/>
            <w:webHidden/>
          </w:rPr>
          <w:fldChar w:fldCharType="begin"/>
        </w:r>
        <w:r>
          <w:rPr>
            <w:noProof/>
            <w:webHidden/>
          </w:rPr>
          <w:instrText xml:space="preserve"> PAGEREF _Toc214391876 \h </w:instrText>
        </w:r>
        <w:r>
          <w:rPr>
            <w:noProof/>
            <w:webHidden/>
          </w:rPr>
        </w:r>
        <w:r>
          <w:rPr>
            <w:noProof/>
            <w:webHidden/>
          </w:rPr>
          <w:fldChar w:fldCharType="separate"/>
        </w:r>
        <w:r>
          <w:rPr>
            <w:noProof/>
            <w:webHidden/>
          </w:rPr>
          <w:t>8</w:t>
        </w:r>
        <w:r>
          <w:rPr>
            <w:noProof/>
            <w:webHidden/>
          </w:rPr>
          <w:fldChar w:fldCharType="end"/>
        </w:r>
      </w:hyperlink>
    </w:p>
    <w:p w14:paraId="7DEB4A4E" w14:textId="08976832" w:rsidR="001A7B38" w:rsidRDefault="001A7B38">
      <w:pPr>
        <w:pStyle w:val="TDC2"/>
        <w:tabs>
          <w:tab w:val="right" w:leader="dot" w:pos="8828"/>
        </w:tabs>
        <w:rPr>
          <w:rFonts w:asciiTheme="minorHAnsi" w:eastAsiaTheme="minorEastAsia" w:hAnsiTheme="minorHAnsi" w:cstheme="minorBidi"/>
          <w:noProof/>
          <w:kern w:val="2"/>
          <w:sz w:val="24"/>
          <w:szCs w:val="24"/>
          <w:lang w:val="es-ES" w:eastAsia="es-ES"/>
          <w14:ligatures w14:val="standardContextual"/>
        </w:rPr>
      </w:pPr>
      <w:hyperlink w:anchor="_Toc214391877" w:history="1">
        <w:r w:rsidRPr="004838EB">
          <w:rPr>
            <w:rStyle w:val="Hipervnculo"/>
            <w:noProof/>
          </w:rPr>
          <w:t>Eliminación documental:</w:t>
        </w:r>
        <w:r>
          <w:rPr>
            <w:noProof/>
            <w:webHidden/>
          </w:rPr>
          <w:tab/>
        </w:r>
        <w:r>
          <w:rPr>
            <w:noProof/>
            <w:webHidden/>
          </w:rPr>
          <w:fldChar w:fldCharType="begin"/>
        </w:r>
        <w:r>
          <w:rPr>
            <w:noProof/>
            <w:webHidden/>
          </w:rPr>
          <w:instrText xml:space="preserve"> PAGEREF _Toc214391877 \h </w:instrText>
        </w:r>
        <w:r>
          <w:rPr>
            <w:noProof/>
            <w:webHidden/>
          </w:rPr>
        </w:r>
        <w:r>
          <w:rPr>
            <w:noProof/>
            <w:webHidden/>
          </w:rPr>
          <w:fldChar w:fldCharType="separate"/>
        </w:r>
        <w:r>
          <w:rPr>
            <w:noProof/>
            <w:webHidden/>
          </w:rPr>
          <w:t>8</w:t>
        </w:r>
        <w:r>
          <w:rPr>
            <w:noProof/>
            <w:webHidden/>
          </w:rPr>
          <w:fldChar w:fldCharType="end"/>
        </w:r>
      </w:hyperlink>
    </w:p>
    <w:p w14:paraId="468E7FBB" w14:textId="0E86C478" w:rsidR="001A7B38" w:rsidRDefault="001A7B38">
      <w:pPr>
        <w:pStyle w:val="TDC2"/>
        <w:tabs>
          <w:tab w:val="right" w:leader="dot" w:pos="8828"/>
        </w:tabs>
        <w:rPr>
          <w:rFonts w:asciiTheme="minorHAnsi" w:eastAsiaTheme="minorEastAsia" w:hAnsiTheme="minorHAnsi" w:cstheme="minorBidi"/>
          <w:noProof/>
          <w:kern w:val="2"/>
          <w:sz w:val="24"/>
          <w:szCs w:val="24"/>
          <w:lang w:val="es-ES" w:eastAsia="es-ES"/>
          <w14:ligatures w14:val="standardContextual"/>
        </w:rPr>
      </w:pPr>
      <w:hyperlink w:anchor="_Toc214391878" w:history="1">
        <w:r w:rsidRPr="004838EB">
          <w:rPr>
            <w:rStyle w:val="Hipervnculo"/>
            <w:noProof/>
          </w:rPr>
          <w:t>Organización Documental:</w:t>
        </w:r>
        <w:r>
          <w:rPr>
            <w:noProof/>
            <w:webHidden/>
          </w:rPr>
          <w:tab/>
        </w:r>
        <w:r>
          <w:rPr>
            <w:noProof/>
            <w:webHidden/>
          </w:rPr>
          <w:fldChar w:fldCharType="begin"/>
        </w:r>
        <w:r>
          <w:rPr>
            <w:noProof/>
            <w:webHidden/>
          </w:rPr>
          <w:instrText xml:space="preserve"> PAGEREF _Toc214391878 \h </w:instrText>
        </w:r>
        <w:r>
          <w:rPr>
            <w:noProof/>
            <w:webHidden/>
          </w:rPr>
        </w:r>
        <w:r>
          <w:rPr>
            <w:noProof/>
            <w:webHidden/>
          </w:rPr>
          <w:fldChar w:fldCharType="separate"/>
        </w:r>
        <w:r>
          <w:rPr>
            <w:noProof/>
            <w:webHidden/>
          </w:rPr>
          <w:t>8</w:t>
        </w:r>
        <w:r>
          <w:rPr>
            <w:noProof/>
            <w:webHidden/>
          </w:rPr>
          <w:fldChar w:fldCharType="end"/>
        </w:r>
      </w:hyperlink>
    </w:p>
    <w:p w14:paraId="63C70A43" w14:textId="286D7BC9" w:rsidR="001A7B38" w:rsidRDefault="001A7B38">
      <w:pPr>
        <w:pStyle w:val="TDC2"/>
        <w:tabs>
          <w:tab w:val="right" w:leader="dot" w:pos="8828"/>
        </w:tabs>
        <w:rPr>
          <w:rFonts w:asciiTheme="minorHAnsi" w:eastAsiaTheme="minorEastAsia" w:hAnsiTheme="minorHAnsi" w:cstheme="minorBidi"/>
          <w:noProof/>
          <w:kern w:val="2"/>
          <w:sz w:val="24"/>
          <w:szCs w:val="24"/>
          <w:lang w:val="es-ES" w:eastAsia="es-ES"/>
          <w14:ligatures w14:val="standardContextual"/>
        </w:rPr>
      </w:pPr>
      <w:hyperlink w:anchor="_Toc214391879" w:history="1">
        <w:r w:rsidRPr="004838EB">
          <w:rPr>
            <w:rStyle w:val="Hipervnculo"/>
            <w:noProof/>
          </w:rPr>
          <w:t>Digitación, captura y digitalización</w:t>
        </w:r>
        <w:r>
          <w:rPr>
            <w:noProof/>
            <w:webHidden/>
          </w:rPr>
          <w:tab/>
        </w:r>
        <w:r>
          <w:rPr>
            <w:noProof/>
            <w:webHidden/>
          </w:rPr>
          <w:fldChar w:fldCharType="begin"/>
        </w:r>
        <w:r>
          <w:rPr>
            <w:noProof/>
            <w:webHidden/>
          </w:rPr>
          <w:instrText xml:space="preserve"> PAGEREF _Toc214391879 \h </w:instrText>
        </w:r>
        <w:r>
          <w:rPr>
            <w:noProof/>
            <w:webHidden/>
          </w:rPr>
        </w:r>
        <w:r>
          <w:rPr>
            <w:noProof/>
            <w:webHidden/>
          </w:rPr>
          <w:fldChar w:fldCharType="separate"/>
        </w:r>
        <w:r>
          <w:rPr>
            <w:noProof/>
            <w:webHidden/>
          </w:rPr>
          <w:t>8</w:t>
        </w:r>
        <w:r>
          <w:rPr>
            <w:noProof/>
            <w:webHidden/>
          </w:rPr>
          <w:fldChar w:fldCharType="end"/>
        </w:r>
      </w:hyperlink>
    </w:p>
    <w:p w14:paraId="65E1AAAB" w14:textId="30B4DC3A" w:rsidR="001A7B38" w:rsidRDefault="001A7B38">
      <w:pPr>
        <w:pStyle w:val="TDC2"/>
        <w:tabs>
          <w:tab w:val="left" w:pos="720"/>
          <w:tab w:val="right" w:leader="dot" w:pos="8828"/>
        </w:tabs>
        <w:rPr>
          <w:rFonts w:asciiTheme="minorHAnsi" w:eastAsiaTheme="minorEastAsia" w:hAnsiTheme="minorHAnsi" w:cstheme="minorBidi"/>
          <w:noProof/>
          <w:kern w:val="2"/>
          <w:sz w:val="24"/>
          <w:szCs w:val="24"/>
          <w:lang w:val="es-ES" w:eastAsia="es-ES"/>
          <w14:ligatures w14:val="standardContextual"/>
        </w:rPr>
      </w:pPr>
      <w:hyperlink w:anchor="_Toc214391880" w:history="1">
        <w:r w:rsidRPr="004838EB">
          <w:rPr>
            <w:rStyle w:val="Hipervnculo"/>
            <w:noProof/>
          </w:rPr>
          <w:t>4.</w:t>
        </w:r>
        <w:r>
          <w:rPr>
            <w:rFonts w:asciiTheme="minorHAnsi" w:eastAsiaTheme="minorEastAsia" w:hAnsiTheme="minorHAnsi" w:cstheme="minorBidi"/>
            <w:noProof/>
            <w:kern w:val="2"/>
            <w:sz w:val="24"/>
            <w:szCs w:val="24"/>
            <w:lang w:val="es-ES" w:eastAsia="es-ES"/>
            <w14:ligatures w14:val="standardContextual"/>
          </w:rPr>
          <w:tab/>
        </w:r>
        <w:r w:rsidRPr="004838EB">
          <w:rPr>
            <w:rStyle w:val="Hipervnculo"/>
            <w:noProof/>
          </w:rPr>
          <w:t>CONSIDERACIONES ESPECIALES</w:t>
        </w:r>
        <w:r>
          <w:rPr>
            <w:noProof/>
            <w:webHidden/>
          </w:rPr>
          <w:tab/>
        </w:r>
        <w:r>
          <w:rPr>
            <w:noProof/>
            <w:webHidden/>
          </w:rPr>
          <w:fldChar w:fldCharType="begin"/>
        </w:r>
        <w:r>
          <w:rPr>
            <w:noProof/>
            <w:webHidden/>
          </w:rPr>
          <w:instrText xml:space="preserve"> PAGEREF _Toc214391880 \h </w:instrText>
        </w:r>
        <w:r>
          <w:rPr>
            <w:noProof/>
            <w:webHidden/>
          </w:rPr>
        </w:r>
        <w:r>
          <w:rPr>
            <w:noProof/>
            <w:webHidden/>
          </w:rPr>
          <w:fldChar w:fldCharType="separate"/>
        </w:r>
        <w:r>
          <w:rPr>
            <w:noProof/>
            <w:webHidden/>
          </w:rPr>
          <w:t>9</w:t>
        </w:r>
        <w:r>
          <w:rPr>
            <w:noProof/>
            <w:webHidden/>
          </w:rPr>
          <w:fldChar w:fldCharType="end"/>
        </w:r>
      </w:hyperlink>
    </w:p>
    <w:p w14:paraId="1D5D4567" w14:textId="090BE6F0" w:rsidR="001A7B38" w:rsidRDefault="001A7B38">
      <w:pPr>
        <w:pStyle w:val="TDC1"/>
        <w:tabs>
          <w:tab w:val="left" w:pos="440"/>
          <w:tab w:val="right" w:leader="dot" w:pos="8828"/>
        </w:tabs>
        <w:rPr>
          <w:rFonts w:asciiTheme="minorHAnsi" w:eastAsiaTheme="minorEastAsia" w:hAnsiTheme="minorHAnsi" w:cstheme="minorBidi"/>
          <w:noProof/>
          <w:kern w:val="2"/>
          <w:sz w:val="24"/>
          <w:szCs w:val="24"/>
          <w:lang w:val="es-ES" w:eastAsia="es-ES"/>
          <w14:ligatures w14:val="standardContextual"/>
        </w:rPr>
      </w:pPr>
      <w:hyperlink w:anchor="_Toc214391881" w:history="1">
        <w:r w:rsidRPr="004838EB">
          <w:rPr>
            <w:rStyle w:val="Hipervnculo"/>
            <w:noProof/>
          </w:rPr>
          <w:t>5.</w:t>
        </w:r>
        <w:r>
          <w:rPr>
            <w:rFonts w:asciiTheme="minorHAnsi" w:eastAsiaTheme="minorEastAsia" w:hAnsiTheme="minorHAnsi" w:cstheme="minorBidi"/>
            <w:noProof/>
            <w:kern w:val="2"/>
            <w:sz w:val="24"/>
            <w:szCs w:val="24"/>
            <w:lang w:val="es-ES" w:eastAsia="es-ES"/>
            <w14:ligatures w14:val="standardContextual"/>
          </w:rPr>
          <w:tab/>
        </w:r>
        <w:r w:rsidRPr="004838EB">
          <w:rPr>
            <w:rStyle w:val="Hipervnculo"/>
            <w:noProof/>
          </w:rPr>
          <w:t>MATRIZ DOFA</w:t>
        </w:r>
        <w:r>
          <w:rPr>
            <w:noProof/>
            <w:webHidden/>
          </w:rPr>
          <w:tab/>
        </w:r>
        <w:r>
          <w:rPr>
            <w:noProof/>
            <w:webHidden/>
          </w:rPr>
          <w:fldChar w:fldCharType="begin"/>
        </w:r>
        <w:r>
          <w:rPr>
            <w:noProof/>
            <w:webHidden/>
          </w:rPr>
          <w:instrText xml:space="preserve"> PAGEREF _Toc214391881 \h </w:instrText>
        </w:r>
        <w:r>
          <w:rPr>
            <w:noProof/>
            <w:webHidden/>
          </w:rPr>
        </w:r>
        <w:r>
          <w:rPr>
            <w:noProof/>
            <w:webHidden/>
          </w:rPr>
          <w:fldChar w:fldCharType="separate"/>
        </w:r>
        <w:r>
          <w:rPr>
            <w:noProof/>
            <w:webHidden/>
          </w:rPr>
          <w:t>10</w:t>
        </w:r>
        <w:r>
          <w:rPr>
            <w:noProof/>
            <w:webHidden/>
          </w:rPr>
          <w:fldChar w:fldCharType="end"/>
        </w:r>
      </w:hyperlink>
    </w:p>
    <w:p w14:paraId="1E3C4DBF" w14:textId="327D8033" w:rsidR="001A7B38" w:rsidRDefault="001A7B38">
      <w:pPr>
        <w:pStyle w:val="TDC1"/>
        <w:tabs>
          <w:tab w:val="left" w:pos="440"/>
          <w:tab w:val="right" w:leader="dot" w:pos="8828"/>
        </w:tabs>
        <w:rPr>
          <w:rFonts w:asciiTheme="minorHAnsi" w:eastAsiaTheme="minorEastAsia" w:hAnsiTheme="minorHAnsi" w:cstheme="minorBidi"/>
          <w:noProof/>
          <w:kern w:val="2"/>
          <w:sz w:val="24"/>
          <w:szCs w:val="24"/>
          <w:lang w:val="es-ES" w:eastAsia="es-ES"/>
          <w14:ligatures w14:val="standardContextual"/>
        </w:rPr>
      </w:pPr>
      <w:hyperlink w:anchor="_Toc214391882" w:history="1">
        <w:r w:rsidRPr="004838EB">
          <w:rPr>
            <w:rStyle w:val="Hipervnculo"/>
            <w:noProof/>
          </w:rPr>
          <w:t>6.</w:t>
        </w:r>
        <w:r>
          <w:rPr>
            <w:rFonts w:asciiTheme="minorHAnsi" w:eastAsiaTheme="minorEastAsia" w:hAnsiTheme="minorHAnsi" w:cstheme="minorBidi"/>
            <w:noProof/>
            <w:kern w:val="2"/>
            <w:sz w:val="24"/>
            <w:szCs w:val="24"/>
            <w:lang w:val="es-ES" w:eastAsia="es-ES"/>
            <w14:ligatures w14:val="standardContextual"/>
          </w:rPr>
          <w:tab/>
        </w:r>
        <w:r w:rsidRPr="004838EB">
          <w:rPr>
            <w:rStyle w:val="Hipervnculo"/>
            <w:noProof/>
          </w:rPr>
          <w:t>PLAN DE TRABAJO</w:t>
        </w:r>
        <w:r>
          <w:rPr>
            <w:noProof/>
            <w:webHidden/>
          </w:rPr>
          <w:tab/>
        </w:r>
        <w:r>
          <w:rPr>
            <w:noProof/>
            <w:webHidden/>
          </w:rPr>
          <w:fldChar w:fldCharType="begin"/>
        </w:r>
        <w:r>
          <w:rPr>
            <w:noProof/>
            <w:webHidden/>
          </w:rPr>
          <w:instrText xml:space="preserve"> PAGEREF _Toc214391882 \h </w:instrText>
        </w:r>
        <w:r>
          <w:rPr>
            <w:noProof/>
            <w:webHidden/>
          </w:rPr>
        </w:r>
        <w:r>
          <w:rPr>
            <w:noProof/>
            <w:webHidden/>
          </w:rPr>
          <w:fldChar w:fldCharType="separate"/>
        </w:r>
        <w:r>
          <w:rPr>
            <w:noProof/>
            <w:webHidden/>
          </w:rPr>
          <w:t>14</w:t>
        </w:r>
        <w:r>
          <w:rPr>
            <w:noProof/>
            <w:webHidden/>
          </w:rPr>
          <w:fldChar w:fldCharType="end"/>
        </w:r>
      </w:hyperlink>
    </w:p>
    <w:p w14:paraId="20F2E9BD" w14:textId="0A7F5D40" w:rsidR="00037291" w:rsidRPr="00A8692C" w:rsidRDefault="00037291" w:rsidP="00037291">
      <w:pPr>
        <w:rPr>
          <w:rFonts w:ascii="Arial" w:hAnsi="Arial" w:cs="Arial"/>
          <w:szCs w:val="20"/>
          <w:lang w:val="es-ES"/>
        </w:rPr>
      </w:pPr>
      <w:r w:rsidRPr="00A8692C">
        <w:rPr>
          <w:rFonts w:ascii="Arial" w:hAnsi="Arial" w:cs="Arial"/>
          <w:szCs w:val="20"/>
          <w:lang w:val="es-ES"/>
        </w:rPr>
        <w:fldChar w:fldCharType="end"/>
      </w:r>
    </w:p>
    <w:p w14:paraId="21FDA8AA" w14:textId="30B156BF" w:rsidR="00EA4225" w:rsidRPr="00A8692C" w:rsidRDefault="00037291" w:rsidP="00EA4225">
      <w:pPr>
        <w:rPr>
          <w:rFonts w:cs="Arial"/>
          <w:szCs w:val="20"/>
          <w:lang w:val="es-ES"/>
        </w:rPr>
      </w:pPr>
      <w:r w:rsidRPr="00A8692C">
        <w:rPr>
          <w:rFonts w:ascii="Arial" w:hAnsi="Arial" w:cs="Arial"/>
          <w:sz w:val="18"/>
          <w:szCs w:val="18"/>
          <w:lang w:val="es-ES"/>
        </w:rPr>
        <w:br w:type="page"/>
      </w:r>
    </w:p>
    <w:p w14:paraId="222FC647" w14:textId="3F4A5C4F" w:rsidR="00F97375" w:rsidRPr="00E36C3B" w:rsidRDefault="00F771FB" w:rsidP="00E36C3B">
      <w:pPr>
        <w:pStyle w:val="Ttulo1"/>
      </w:pPr>
      <w:bookmarkStart w:id="10" w:name="_Toc177463196"/>
      <w:bookmarkStart w:id="11" w:name="_Toc214391867"/>
      <w:bookmarkStart w:id="12" w:name="_Toc192395944"/>
      <w:bookmarkEnd w:id="0"/>
      <w:bookmarkEnd w:id="1"/>
      <w:bookmarkEnd w:id="2"/>
      <w:bookmarkEnd w:id="3"/>
      <w:bookmarkEnd w:id="4"/>
      <w:bookmarkEnd w:id="5"/>
      <w:bookmarkEnd w:id="6"/>
      <w:bookmarkEnd w:id="7"/>
      <w:bookmarkEnd w:id="8"/>
      <w:bookmarkEnd w:id="9"/>
      <w:r w:rsidRPr="00E36C3B">
        <w:lastRenderedPageBreak/>
        <w:t>PRELIMINARES</w:t>
      </w:r>
      <w:bookmarkEnd w:id="10"/>
      <w:bookmarkEnd w:id="11"/>
    </w:p>
    <w:p w14:paraId="376C3C85" w14:textId="54324D1D" w:rsidR="00030824" w:rsidRPr="00A8692C" w:rsidRDefault="006A5390" w:rsidP="00E36C3B">
      <w:pPr>
        <w:pStyle w:val="Ttulo2"/>
        <w:numPr>
          <w:ilvl w:val="1"/>
          <w:numId w:val="2"/>
        </w:numPr>
      </w:pPr>
      <w:bookmarkStart w:id="13" w:name="_Toc177463197"/>
      <w:bookmarkStart w:id="14" w:name="_Toc214391868"/>
      <w:r>
        <w:t>NORMATIVIDAD VIGENTE</w:t>
      </w:r>
      <w:bookmarkEnd w:id="13"/>
      <w:bookmarkEnd w:id="14"/>
    </w:p>
    <w:p w14:paraId="10C8CFAF" w14:textId="77777777" w:rsidR="00B66C9C" w:rsidRDefault="00B66C9C" w:rsidP="00792F86">
      <w:pPr>
        <w:autoSpaceDE w:val="0"/>
        <w:autoSpaceDN w:val="0"/>
        <w:adjustRightInd w:val="0"/>
        <w:spacing w:after="0" w:line="240" w:lineRule="auto"/>
        <w:jc w:val="both"/>
        <w:rPr>
          <w:rFonts w:ascii="Arial" w:eastAsia="Times New Roman" w:hAnsi="Arial" w:cs="Arial"/>
          <w:szCs w:val="20"/>
          <w:lang w:val="es-ES" w:eastAsia="es-ES"/>
        </w:rPr>
      </w:pPr>
    </w:p>
    <w:p w14:paraId="0AA6920C" w14:textId="432E8B22" w:rsidR="00BA0412" w:rsidRDefault="00BA0412" w:rsidP="00BA0412">
      <w:pPr>
        <w:jc w:val="both"/>
        <w:rPr>
          <w:rFonts w:ascii="Arial" w:hAnsi="Arial" w:cs="Arial"/>
        </w:rPr>
      </w:pPr>
      <w:bookmarkStart w:id="15" w:name="_Toc177463198"/>
      <w:r>
        <w:rPr>
          <w:rFonts w:ascii="Arial" w:hAnsi="Arial" w:cs="Arial"/>
        </w:rPr>
        <w:t xml:space="preserve">En cumplimiento con lo reglamentado en la Ley 594 de 2000. “Ley General de Archivos”, el Decreto 1080 del 26 de mayo  de 2015, articulo </w:t>
      </w:r>
      <w:r w:rsidRPr="00B363DD">
        <w:rPr>
          <w:rFonts w:ascii="Arial" w:hAnsi="Arial" w:cs="Arial"/>
        </w:rPr>
        <w:t>artículo 2.8.2.5.8.: ”Instrumentos Archivísticos para la Gestión Documental”;</w:t>
      </w:r>
      <w:r>
        <w:rPr>
          <w:rFonts w:ascii="Arial" w:hAnsi="Arial" w:cs="Arial"/>
        </w:rPr>
        <w:t xml:space="preserve"> se formula el Plan Institucional de Archivos – PINAR, </w:t>
      </w:r>
      <w:r w:rsidRPr="00B363DD">
        <w:rPr>
          <w:rFonts w:ascii="Arial" w:hAnsi="Arial" w:cs="Arial"/>
        </w:rPr>
        <w:t xml:space="preserve">el cual sirve de base e instrumento para la planeación de la función archivística, y en consecuencia se articula con los demás planes y proyectos estratégicos y a su vez con los instrumentos complementarios como el Programa de Gestión Documental (PGD), Sistema Integrado de Conservación, Modelo integrado de Planeación y Gestión (MIPG) y las Políticas de Gestión Documental, construidos de manera simultánea en esta oportunidad por </w:t>
      </w:r>
      <w:r>
        <w:rPr>
          <w:rFonts w:ascii="Arial" w:hAnsi="Arial" w:cs="Arial"/>
        </w:rPr>
        <w:t>la sociedad</w:t>
      </w:r>
      <w:r w:rsidRPr="00B363DD">
        <w:rPr>
          <w:rFonts w:ascii="Arial" w:hAnsi="Arial" w:cs="Arial"/>
        </w:rPr>
        <w:t>.</w:t>
      </w:r>
    </w:p>
    <w:p w14:paraId="0F0BACAB" w14:textId="4DEBDCEF" w:rsidR="00BA0412" w:rsidRDefault="00BA0412" w:rsidP="00BA0412">
      <w:pPr>
        <w:jc w:val="both"/>
        <w:rPr>
          <w:rFonts w:ascii="Arial" w:hAnsi="Arial" w:cs="Arial"/>
        </w:rPr>
      </w:pPr>
      <w:r>
        <w:rPr>
          <w:rFonts w:ascii="Arial" w:hAnsi="Arial" w:cs="Arial"/>
        </w:rPr>
        <w:t>La sociedad</w:t>
      </w:r>
      <w:r w:rsidRPr="00B363DD">
        <w:rPr>
          <w:rFonts w:ascii="Arial" w:hAnsi="Arial" w:cs="Arial"/>
        </w:rPr>
        <w:t>, podrá realizar actualizaciones al Plan Institucional de Archivos (PINAR) una vez se cumplan los objetivos y metas, o cuando se presenten cambios en las condiciones en las cuales se efectuó su planeación o surjan brechas nuevas relacionadas con el mismo.</w:t>
      </w:r>
      <w:r>
        <w:rPr>
          <w:rFonts w:ascii="Arial" w:hAnsi="Arial" w:cs="Arial"/>
        </w:rPr>
        <w:t xml:space="preserve"> </w:t>
      </w:r>
      <w:r w:rsidRPr="00B363DD">
        <w:rPr>
          <w:rFonts w:ascii="Arial" w:hAnsi="Arial" w:cs="Arial"/>
        </w:rPr>
        <w:t xml:space="preserve">Igualmente, </w:t>
      </w:r>
      <w:r>
        <w:rPr>
          <w:rFonts w:ascii="Arial" w:hAnsi="Arial" w:cs="Arial"/>
        </w:rPr>
        <w:t xml:space="preserve">se plantea una </w:t>
      </w:r>
      <w:r w:rsidRPr="00B363DD">
        <w:rPr>
          <w:rFonts w:ascii="Arial" w:hAnsi="Arial" w:cs="Arial"/>
        </w:rPr>
        <w:t>herramienta de seguimiento para hacer revisión permanente del avance de los planes, la trazabilidad del mapa de ruta y</w:t>
      </w:r>
      <w:r>
        <w:rPr>
          <w:rFonts w:ascii="Arial" w:hAnsi="Arial" w:cs="Arial"/>
        </w:rPr>
        <w:t xml:space="preserve"> </w:t>
      </w:r>
      <w:r w:rsidRPr="00B363DD">
        <w:rPr>
          <w:rFonts w:ascii="Arial" w:hAnsi="Arial" w:cs="Arial"/>
        </w:rPr>
        <w:t>el alcance de las metas proyectadas, sugiriendo y gestionando los ajustes, modificaciones, actualizaciones y reportes a que haya</w:t>
      </w:r>
      <w:r>
        <w:rPr>
          <w:rFonts w:ascii="Arial" w:hAnsi="Arial" w:cs="Arial"/>
        </w:rPr>
        <w:t xml:space="preserve"> </w:t>
      </w:r>
      <w:r w:rsidRPr="00B363DD">
        <w:rPr>
          <w:rFonts w:ascii="Arial" w:hAnsi="Arial" w:cs="Arial"/>
        </w:rPr>
        <w:t>lugar</w:t>
      </w:r>
      <w:r>
        <w:rPr>
          <w:rFonts w:ascii="Arial" w:hAnsi="Arial" w:cs="Arial"/>
        </w:rPr>
        <w:t>. La siguiente normatividad es la referencia y el complemento a la anteriormente mencionada y que se encuentra vigente para la aplicación del PINAR:</w:t>
      </w:r>
    </w:p>
    <w:p w14:paraId="501863FD" w14:textId="756D0A33" w:rsidR="00BA0412" w:rsidRDefault="00BA0412">
      <w:pPr>
        <w:pStyle w:val="Prrafodelista"/>
        <w:numPr>
          <w:ilvl w:val="0"/>
          <w:numId w:val="4"/>
        </w:numPr>
        <w:jc w:val="both"/>
        <w:rPr>
          <w:rFonts w:ascii="Arial" w:hAnsi="Arial" w:cs="Arial"/>
        </w:rPr>
      </w:pPr>
      <w:r w:rsidRPr="00BA0412">
        <w:rPr>
          <w:rFonts w:ascii="Arial" w:hAnsi="Arial" w:cs="Arial"/>
          <w:b/>
          <w:bCs/>
        </w:rPr>
        <w:t xml:space="preserve">Acuerdo 001 de 2024: </w:t>
      </w:r>
      <w:r w:rsidRPr="00BA0412">
        <w:rPr>
          <w:rFonts w:ascii="Arial" w:hAnsi="Arial" w:cs="Arial"/>
        </w:rPr>
        <w:t>Por el cual se establece el Acuerdo Único de la Función Archivística, se definen los criterios técnicos y jurídicos para su implementación en el Estado Colombiano y se fijan otras disposiciones.</w:t>
      </w:r>
      <w:r>
        <w:rPr>
          <w:rFonts w:ascii="Arial" w:hAnsi="Arial" w:cs="Arial"/>
        </w:rPr>
        <w:t xml:space="preserve"> Para este acuerdo se aplican los siguientes títulos:</w:t>
      </w:r>
    </w:p>
    <w:p w14:paraId="7D93F3FC" w14:textId="77777777" w:rsidR="00BF2E78" w:rsidRDefault="00BF2E78" w:rsidP="00BF2E78">
      <w:pPr>
        <w:pStyle w:val="Prrafodelista"/>
        <w:jc w:val="both"/>
        <w:rPr>
          <w:rFonts w:ascii="Arial" w:hAnsi="Arial" w:cs="Arial"/>
        </w:rPr>
      </w:pPr>
    </w:p>
    <w:p w14:paraId="5B5F348C" w14:textId="654CB98D" w:rsidR="00F3459E" w:rsidRPr="00BF2E78" w:rsidRDefault="00F3459E">
      <w:pPr>
        <w:pStyle w:val="Prrafodelista"/>
        <w:numPr>
          <w:ilvl w:val="1"/>
          <w:numId w:val="4"/>
        </w:numPr>
        <w:jc w:val="both"/>
        <w:rPr>
          <w:rFonts w:ascii="Arial" w:hAnsi="Arial" w:cs="Arial"/>
        </w:rPr>
      </w:pPr>
      <w:r w:rsidRPr="00BF2E78">
        <w:rPr>
          <w:rFonts w:ascii="Arial" w:hAnsi="Arial" w:cs="Arial"/>
        </w:rPr>
        <w:t>No.1 Disposiciones generales</w:t>
      </w:r>
    </w:p>
    <w:p w14:paraId="67CCD6CB" w14:textId="56426578" w:rsidR="00F3459E" w:rsidRPr="00BF2E78" w:rsidRDefault="00F3459E">
      <w:pPr>
        <w:pStyle w:val="Prrafodelista"/>
        <w:numPr>
          <w:ilvl w:val="1"/>
          <w:numId w:val="4"/>
        </w:numPr>
        <w:jc w:val="both"/>
        <w:rPr>
          <w:rFonts w:ascii="Arial" w:hAnsi="Arial" w:cs="Arial"/>
        </w:rPr>
      </w:pPr>
      <w:r w:rsidRPr="00BF2E78">
        <w:rPr>
          <w:rFonts w:ascii="Arial" w:hAnsi="Arial" w:cs="Arial"/>
        </w:rPr>
        <w:t>No.3 Administración de archivos</w:t>
      </w:r>
    </w:p>
    <w:p w14:paraId="75731E5B" w14:textId="262A9943" w:rsidR="00F3459E" w:rsidRPr="00BF2E78" w:rsidRDefault="00F3459E">
      <w:pPr>
        <w:pStyle w:val="Prrafodelista"/>
        <w:numPr>
          <w:ilvl w:val="1"/>
          <w:numId w:val="4"/>
        </w:numPr>
        <w:jc w:val="both"/>
        <w:rPr>
          <w:rFonts w:ascii="Arial" w:hAnsi="Arial" w:cs="Arial"/>
        </w:rPr>
      </w:pPr>
      <w:r w:rsidRPr="00BF2E78">
        <w:rPr>
          <w:rFonts w:ascii="Arial" w:hAnsi="Arial" w:cs="Arial"/>
        </w:rPr>
        <w:t>No.4 Gestión de documentos</w:t>
      </w:r>
    </w:p>
    <w:p w14:paraId="46655C2E" w14:textId="64C143A3" w:rsidR="00F3459E" w:rsidRPr="00BF2E78" w:rsidRDefault="00F3459E">
      <w:pPr>
        <w:pStyle w:val="Prrafodelista"/>
        <w:numPr>
          <w:ilvl w:val="1"/>
          <w:numId w:val="4"/>
        </w:numPr>
        <w:jc w:val="both"/>
        <w:rPr>
          <w:rFonts w:ascii="Arial" w:hAnsi="Arial" w:cs="Arial"/>
        </w:rPr>
      </w:pPr>
      <w:r w:rsidRPr="00BF2E78">
        <w:rPr>
          <w:rFonts w:ascii="Arial" w:hAnsi="Arial" w:cs="Arial"/>
        </w:rPr>
        <w:t>No.5 Valoración documental</w:t>
      </w:r>
    </w:p>
    <w:p w14:paraId="7F6BEDFE" w14:textId="65CD36EA" w:rsidR="00F3459E" w:rsidRPr="00BF2E78" w:rsidRDefault="00F3459E">
      <w:pPr>
        <w:pStyle w:val="Prrafodelista"/>
        <w:numPr>
          <w:ilvl w:val="1"/>
          <w:numId w:val="4"/>
        </w:numPr>
        <w:jc w:val="both"/>
        <w:rPr>
          <w:rFonts w:ascii="Arial" w:hAnsi="Arial" w:cs="Arial"/>
        </w:rPr>
      </w:pPr>
      <w:r w:rsidRPr="00BF2E78">
        <w:rPr>
          <w:rFonts w:ascii="Arial" w:hAnsi="Arial" w:cs="Arial"/>
        </w:rPr>
        <w:t>No.6 Conservación y preservación de documentos</w:t>
      </w:r>
    </w:p>
    <w:p w14:paraId="1495F5FE" w14:textId="1D411B9E" w:rsidR="00F3459E" w:rsidRPr="00BF2E78" w:rsidRDefault="00F3459E">
      <w:pPr>
        <w:pStyle w:val="Prrafodelista"/>
        <w:numPr>
          <w:ilvl w:val="1"/>
          <w:numId w:val="4"/>
        </w:numPr>
        <w:jc w:val="both"/>
        <w:rPr>
          <w:rFonts w:ascii="Arial" w:hAnsi="Arial" w:cs="Arial"/>
        </w:rPr>
      </w:pPr>
      <w:r w:rsidRPr="00BF2E78">
        <w:rPr>
          <w:rFonts w:ascii="Arial" w:hAnsi="Arial" w:cs="Arial"/>
        </w:rPr>
        <w:t>No.7 Acceso y consulta de los documentos</w:t>
      </w:r>
    </w:p>
    <w:p w14:paraId="2C806E92" w14:textId="6088BDDF" w:rsidR="00F3459E" w:rsidRPr="00BF2E78" w:rsidRDefault="00F3459E">
      <w:pPr>
        <w:pStyle w:val="Prrafodelista"/>
        <w:numPr>
          <w:ilvl w:val="1"/>
          <w:numId w:val="4"/>
        </w:numPr>
        <w:jc w:val="both"/>
        <w:rPr>
          <w:rFonts w:ascii="Arial" w:hAnsi="Arial" w:cs="Arial"/>
        </w:rPr>
      </w:pPr>
      <w:r w:rsidRPr="00BF2E78">
        <w:rPr>
          <w:rFonts w:ascii="Arial" w:hAnsi="Arial" w:cs="Arial"/>
        </w:rPr>
        <w:t>No.9 Disposiciones especiales</w:t>
      </w:r>
    </w:p>
    <w:p w14:paraId="6D3732DD" w14:textId="76E72D19" w:rsidR="00977278" w:rsidRPr="00BF2E78" w:rsidRDefault="00BF2E78" w:rsidP="00BF2E78">
      <w:pPr>
        <w:pStyle w:val="Prrafodelista"/>
        <w:tabs>
          <w:tab w:val="left" w:pos="3585"/>
        </w:tabs>
        <w:jc w:val="both"/>
        <w:rPr>
          <w:rFonts w:ascii="Arial" w:hAnsi="Arial" w:cs="Arial"/>
        </w:rPr>
      </w:pPr>
      <w:r>
        <w:rPr>
          <w:rFonts w:ascii="Arial" w:hAnsi="Arial" w:cs="Arial"/>
        </w:rPr>
        <w:tab/>
      </w:r>
    </w:p>
    <w:p w14:paraId="27CE65CC" w14:textId="77777777" w:rsidR="00977278" w:rsidRDefault="00BA0412">
      <w:pPr>
        <w:pStyle w:val="Prrafodelista"/>
        <w:numPr>
          <w:ilvl w:val="0"/>
          <w:numId w:val="4"/>
        </w:numPr>
        <w:jc w:val="both"/>
        <w:rPr>
          <w:rFonts w:ascii="Arial" w:hAnsi="Arial" w:cs="Arial"/>
        </w:rPr>
      </w:pPr>
      <w:r w:rsidRPr="00FA12BF">
        <w:rPr>
          <w:rFonts w:ascii="Arial" w:hAnsi="Arial" w:cs="Arial"/>
        </w:rPr>
        <w:t>Ley Estatutaria 1266 de 2008: Por la cual se dictan las disposiciones generales del hábeas data y se regula el manejo de la información contenida en bases de datos personales.</w:t>
      </w:r>
    </w:p>
    <w:p w14:paraId="45675C38" w14:textId="77777777" w:rsidR="00FA12BF" w:rsidRPr="00FA12BF" w:rsidRDefault="00FA12BF" w:rsidP="00FA12BF">
      <w:pPr>
        <w:pStyle w:val="Prrafodelista"/>
        <w:rPr>
          <w:rFonts w:ascii="Arial" w:hAnsi="Arial" w:cs="Arial"/>
        </w:rPr>
      </w:pPr>
    </w:p>
    <w:p w14:paraId="12AEEC58" w14:textId="77777777" w:rsidR="00977278" w:rsidRDefault="00BA0412">
      <w:pPr>
        <w:pStyle w:val="Prrafodelista"/>
        <w:numPr>
          <w:ilvl w:val="0"/>
          <w:numId w:val="4"/>
        </w:numPr>
        <w:jc w:val="both"/>
        <w:rPr>
          <w:rFonts w:ascii="Arial" w:hAnsi="Arial" w:cs="Arial"/>
        </w:rPr>
      </w:pPr>
      <w:r w:rsidRPr="00FA12BF">
        <w:rPr>
          <w:rFonts w:ascii="Arial" w:hAnsi="Arial" w:cs="Arial"/>
        </w:rPr>
        <w:t>Ley 1341 de 2009: Por la cual se definen principios y conceptos sobre la sociedad de la información y la organización de las Tecnologías de la Información y las Comunicaciones –TIC.</w:t>
      </w:r>
    </w:p>
    <w:p w14:paraId="77BFB2A4" w14:textId="77777777" w:rsidR="00977278" w:rsidRDefault="00BA0412">
      <w:pPr>
        <w:pStyle w:val="Prrafodelista"/>
        <w:numPr>
          <w:ilvl w:val="0"/>
          <w:numId w:val="4"/>
        </w:numPr>
        <w:jc w:val="both"/>
        <w:rPr>
          <w:rFonts w:ascii="Arial" w:hAnsi="Arial" w:cs="Arial"/>
        </w:rPr>
      </w:pPr>
      <w:r w:rsidRPr="00FA12BF">
        <w:rPr>
          <w:rFonts w:ascii="Arial" w:hAnsi="Arial" w:cs="Arial"/>
        </w:rPr>
        <w:lastRenderedPageBreak/>
        <w:t>Ley 1409 de 2010: Por la cual se reglamenta el ejercicio profesional de la archivística, se dicta el código de ética y otras disposiciones.</w:t>
      </w:r>
    </w:p>
    <w:p w14:paraId="4FFC8AA3" w14:textId="77777777" w:rsidR="00FA12BF" w:rsidRPr="00FA12BF" w:rsidRDefault="00FA12BF" w:rsidP="00FA12BF">
      <w:pPr>
        <w:pStyle w:val="Prrafodelista"/>
        <w:rPr>
          <w:rFonts w:ascii="Arial" w:hAnsi="Arial" w:cs="Arial"/>
        </w:rPr>
      </w:pPr>
    </w:p>
    <w:p w14:paraId="09B9C787" w14:textId="77777777" w:rsidR="001B3848" w:rsidRDefault="00BA0412">
      <w:pPr>
        <w:pStyle w:val="Prrafodelista"/>
        <w:numPr>
          <w:ilvl w:val="0"/>
          <w:numId w:val="4"/>
        </w:numPr>
        <w:jc w:val="both"/>
        <w:rPr>
          <w:rFonts w:ascii="Arial" w:hAnsi="Arial" w:cs="Arial"/>
        </w:rPr>
      </w:pPr>
      <w:r w:rsidRPr="00FA12BF">
        <w:rPr>
          <w:rFonts w:ascii="Arial" w:hAnsi="Arial" w:cs="Arial"/>
        </w:rPr>
        <w:t>Directiva Presidencial 04 de 2012: Eficiencia Administrativa y lineamientos de la política Cero Papel de la Administración Pública.</w:t>
      </w:r>
    </w:p>
    <w:p w14:paraId="71F47C13" w14:textId="77777777" w:rsidR="00FA12BF" w:rsidRPr="00FA12BF" w:rsidRDefault="00FA12BF" w:rsidP="00FA12BF">
      <w:pPr>
        <w:pStyle w:val="Prrafodelista"/>
        <w:rPr>
          <w:rFonts w:ascii="Arial" w:hAnsi="Arial" w:cs="Arial"/>
        </w:rPr>
      </w:pPr>
    </w:p>
    <w:p w14:paraId="329CB8BE" w14:textId="77777777" w:rsidR="001B3848" w:rsidRDefault="00BA0412">
      <w:pPr>
        <w:pStyle w:val="Prrafodelista"/>
        <w:numPr>
          <w:ilvl w:val="0"/>
          <w:numId w:val="4"/>
        </w:numPr>
        <w:jc w:val="both"/>
        <w:rPr>
          <w:rFonts w:ascii="Arial" w:hAnsi="Arial" w:cs="Arial"/>
        </w:rPr>
      </w:pPr>
      <w:r w:rsidRPr="00FA12BF">
        <w:rPr>
          <w:rFonts w:ascii="Arial" w:hAnsi="Arial" w:cs="Arial"/>
        </w:rPr>
        <w:t>Decreto 2609 de 2012: Por el cual se reglamenta el Título V de la Ley 594 de 2000, parcialmente los artículos 58 y 59 de la Ley 1437 de 2011 y se dictan otras disposiciones en materia de Gestión Documental para todas las Entidades del Estado.</w:t>
      </w:r>
    </w:p>
    <w:p w14:paraId="54CED6AC" w14:textId="77777777" w:rsidR="00FA12BF" w:rsidRPr="00FA12BF" w:rsidRDefault="00FA12BF" w:rsidP="00FA12BF">
      <w:pPr>
        <w:pStyle w:val="Prrafodelista"/>
        <w:rPr>
          <w:rFonts w:ascii="Arial" w:hAnsi="Arial" w:cs="Arial"/>
        </w:rPr>
      </w:pPr>
    </w:p>
    <w:p w14:paraId="4D348F85" w14:textId="77777777" w:rsidR="001B3848" w:rsidRDefault="00BA0412">
      <w:pPr>
        <w:pStyle w:val="Prrafodelista"/>
        <w:numPr>
          <w:ilvl w:val="0"/>
          <w:numId w:val="4"/>
        </w:numPr>
        <w:jc w:val="both"/>
        <w:rPr>
          <w:rFonts w:ascii="Arial" w:hAnsi="Arial" w:cs="Arial"/>
        </w:rPr>
      </w:pPr>
      <w:r w:rsidRPr="00FA12BF">
        <w:rPr>
          <w:rFonts w:ascii="Arial" w:hAnsi="Arial" w:cs="Arial"/>
        </w:rPr>
        <w:t>Decreto 2364 de 2012. Por medio del cual se reglamenta el artículo 7° de la Ley 527 de 1999, sobre la firma electrónica y se dictan otras disposiciones.</w:t>
      </w:r>
    </w:p>
    <w:p w14:paraId="5FF5F319" w14:textId="77777777" w:rsidR="00FA12BF" w:rsidRPr="00FA12BF" w:rsidRDefault="00FA12BF" w:rsidP="00FA12BF">
      <w:pPr>
        <w:pStyle w:val="Prrafodelista"/>
        <w:rPr>
          <w:rFonts w:ascii="Arial" w:hAnsi="Arial" w:cs="Arial"/>
        </w:rPr>
      </w:pPr>
    </w:p>
    <w:p w14:paraId="2A43C355" w14:textId="77777777" w:rsidR="00FA12BF" w:rsidRPr="00FA12BF" w:rsidRDefault="00BA0412">
      <w:pPr>
        <w:pStyle w:val="Prrafodelista"/>
        <w:numPr>
          <w:ilvl w:val="0"/>
          <w:numId w:val="4"/>
        </w:numPr>
        <w:jc w:val="both"/>
        <w:rPr>
          <w:rFonts w:cs="Arial"/>
        </w:rPr>
      </w:pPr>
      <w:r w:rsidRPr="00FA12BF">
        <w:rPr>
          <w:rFonts w:ascii="Arial" w:hAnsi="Arial" w:cs="Arial"/>
        </w:rPr>
        <w:t>Circular 05 de 2012: Recomendaciones para llevar a cabo procesos de digitalización y comunicaciones oficiales electrónicas en el marco de la iniciativa cero papeles.</w:t>
      </w:r>
    </w:p>
    <w:p w14:paraId="6E795057" w14:textId="77777777" w:rsidR="00FA12BF" w:rsidRPr="00FA12BF" w:rsidRDefault="00FA12BF" w:rsidP="00FA12BF">
      <w:pPr>
        <w:pStyle w:val="Prrafodelista"/>
        <w:jc w:val="both"/>
        <w:rPr>
          <w:rFonts w:ascii="Arial" w:hAnsi="Arial" w:cs="Arial"/>
        </w:rPr>
      </w:pPr>
    </w:p>
    <w:p w14:paraId="3EE09FF0" w14:textId="77777777" w:rsidR="00FA12BF" w:rsidRPr="00FA12BF" w:rsidRDefault="00BA0412">
      <w:pPr>
        <w:pStyle w:val="Prrafodelista"/>
        <w:numPr>
          <w:ilvl w:val="0"/>
          <w:numId w:val="4"/>
        </w:numPr>
        <w:jc w:val="both"/>
        <w:rPr>
          <w:rFonts w:ascii="Arial" w:hAnsi="Arial" w:cs="Arial"/>
        </w:rPr>
      </w:pPr>
      <w:r w:rsidRPr="00FA12BF">
        <w:rPr>
          <w:rFonts w:ascii="Arial" w:hAnsi="Arial" w:cs="Arial"/>
        </w:rPr>
        <w:t>Circular Externa 001 de 2015: Alcance de la expresión: "Cualquier medio técnico que garantice su reproducción exacta".</w:t>
      </w:r>
    </w:p>
    <w:p w14:paraId="14A3151C" w14:textId="77777777" w:rsidR="00FA12BF" w:rsidRPr="00FA12BF" w:rsidRDefault="00FA12BF" w:rsidP="00FA12BF">
      <w:pPr>
        <w:pStyle w:val="Prrafodelista"/>
        <w:rPr>
          <w:rFonts w:ascii="Arial" w:hAnsi="Arial" w:cs="Arial"/>
        </w:rPr>
      </w:pPr>
    </w:p>
    <w:p w14:paraId="406A2D98" w14:textId="77777777" w:rsidR="00FA12BF" w:rsidRPr="00FA12BF" w:rsidRDefault="00BA0412">
      <w:pPr>
        <w:pStyle w:val="Prrafodelista"/>
        <w:numPr>
          <w:ilvl w:val="0"/>
          <w:numId w:val="4"/>
        </w:numPr>
        <w:jc w:val="both"/>
        <w:rPr>
          <w:rFonts w:ascii="Arial" w:hAnsi="Arial" w:cs="Arial"/>
        </w:rPr>
      </w:pPr>
      <w:r w:rsidRPr="00FA12BF">
        <w:rPr>
          <w:rFonts w:ascii="Arial" w:hAnsi="Arial" w:cs="Arial"/>
        </w:rPr>
        <w:t>Decreto 1499 de 2017: Por medio del cual se modifica el Decreto 1083 de 2015, Decreto Único Reglamentario del Sector Función Pública - Artículo 2.2.22.2.1. Políticas de Gestión y Desempeño Institucional, Numeral 10 Gestión Documental; Artículo 2.2.22.3.6. Comités Sectoriales de Gestión y Desempeño (Los Comités Sectoriales de Desarrollo Administrativos en donde se aprueban los temas relacionados con la gestión documental del FNA).</w:t>
      </w:r>
    </w:p>
    <w:p w14:paraId="4463E5FA" w14:textId="77777777" w:rsidR="00FA12BF" w:rsidRPr="00FA12BF" w:rsidRDefault="00FA12BF" w:rsidP="00FA12BF">
      <w:pPr>
        <w:pStyle w:val="Prrafodelista"/>
        <w:rPr>
          <w:rFonts w:ascii="Arial" w:hAnsi="Arial" w:cs="Arial"/>
        </w:rPr>
      </w:pPr>
    </w:p>
    <w:p w14:paraId="43EABDE6" w14:textId="2C332048" w:rsidR="00BA0412" w:rsidRPr="00FA12BF" w:rsidRDefault="00FA12BF">
      <w:pPr>
        <w:pStyle w:val="Prrafodelista"/>
        <w:numPr>
          <w:ilvl w:val="0"/>
          <w:numId w:val="4"/>
        </w:numPr>
        <w:jc w:val="both"/>
        <w:rPr>
          <w:rFonts w:ascii="Arial" w:hAnsi="Arial" w:cs="Arial"/>
        </w:rPr>
      </w:pPr>
      <w:r w:rsidRPr="00FA12BF">
        <w:rPr>
          <w:rFonts w:ascii="Arial" w:hAnsi="Arial" w:cs="Arial"/>
        </w:rPr>
        <w:t>D</w:t>
      </w:r>
      <w:r w:rsidR="00BA0412" w:rsidRPr="00FA12BF">
        <w:rPr>
          <w:rFonts w:ascii="Arial" w:hAnsi="Arial" w:cs="Arial"/>
        </w:rPr>
        <w:t>ecreto 612 de 2018: Integración de los planes institucionales y estratégicos al Plan de Acción (Artículo 1 (…) Plan Institucional de Archivos – PINAR).</w:t>
      </w:r>
    </w:p>
    <w:p w14:paraId="496CD085" w14:textId="256CA0F9" w:rsidR="006A5390" w:rsidRDefault="00605BEC" w:rsidP="006A5390">
      <w:pPr>
        <w:pStyle w:val="Ttulo1"/>
        <w:numPr>
          <w:ilvl w:val="1"/>
          <w:numId w:val="2"/>
        </w:numPr>
        <w:rPr>
          <w:rFonts w:eastAsiaTheme="minorHAnsi" w:cs="Arial"/>
          <w:sz w:val="22"/>
          <w:szCs w:val="22"/>
          <w:lang w:val="es-CO" w:eastAsia="en-US"/>
        </w:rPr>
      </w:pPr>
      <w:bookmarkStart w:id="16" w:name="_Toc214391869"/>
      <w:r w:rsidRPr="0085569D">
        <w:rPr>
          <w:rFonts w:eastAsiaTheme="minorHAnsi" w:cs="Arial"/>
          <w:sz w:val="22"/>
          <w:szCs w:val="22"/>
          <w:lang w:val="es-CO" w:eastAsia="en-US"/>
        </w:rPr>
        <w:t xml:space="preserve">ARTICULACIÓN </w:t>
      </w:r>
      <w:r w:rsidR="00F82066" w:rsidRPr="0085569D">
        <w:rPr>
          <w:rFonts w:eastAsiaTheme="minorHAnsi" w:cs="Arial"/>
          <w:sz w:val="22"/>
          <w:szCs w:val="22"/>
          <w:lang w:val="es-CO" w:eastAsia="en-US"/>
        </w:rPr>
        <w:t>CON LINEAMIENTOS INTERNOS Y EXTERNOS</w:t>
      </w:r>
      <w:bookmarkEnd w:id="15"/>
      <w:bookmarkEnd w:id="16"/>
    </w:p>
    <w:p w14:paraId="33D2E82E" w14:textId="77777777" w:rsidR="00B95121" w:rsidRDefault="00B95121" w:rsidP="00B95121"/>
    <w:p w14:paraId="3A75E203" w14:textId="275ADC30" w:rsidR="00026F28" w:rsidRDefault="00026F28" w:rsidP="00B95121">
      <w:pPr>
        <w:autoSpaceDE w:val="0"/>
        <w:autoSpaceDN w:val="0"/>
        <w:adjustRightInd w:val="0"/>
        <w:spacing w:after="0" w:line="240" w:lineRule="auto"/>
        <w:jc w:val="both"/>
        <w:rPr>
          <w:rFonts w:ascii="Arial" w:hAnsi="Arial" w:cs="Arial"/>
          <w:b/>
        </w:rPr>
      </w:pPr>
      <w:r>
        <w:rPr>
          <w:rFonts w:ascii="Arial" w:hAnsi="Arial" w:cs="Arial"/>
          <w:b/>
        </w:rPr>
        <w:t>Plan Institucional de Archivos PINAR</w:t>
      </w:r>
    </w:p>
    <w:p w14:paraId="053524FA" w14:textId="77777777" w:rsidR="00026F28" w:rsidRDefault="00026F28" w:rsidP="00B95121">
      <w:pPr>
        <w:autoSpaceDE w:val="0"/>
        <w:autoSpaceDN w:val="0"/>
        <w:adjustRightInd w:val="0"/>
        <w:spacing w:after="0" w:line="240" w:lineRule="auto"/>
        <w:jc w:val="both"/>
        <w:rPr>
          <w:rFonts w:ascii="Arial" w:hAnsi="Arial" w:cs="Arial"/>
          <w:b/>
        </w:rPr>
      </w:pPr>
    </w:p>
    <w:p w14:paraId="1A9055AB" w14:textId="398D4A25" w:rsidR="00026F28" w:rsidRDefault="00026F28" w:rsidP="00B95121">
      <w:pPr>
        <w:autoSpaceDE w:val="0"/>
        <w:autoSpaceDN w:val="0"/>
        <w:adjustRightInd w:val="0"/>
        <w:spacing w:after="0" w:line="240" w:lineRule="auto"/>
        <w:jc w:val="both"/>
        <w:rPr>
          <w:rFonts w:ascii="Arial" w:hAnsi="Arial" w:cs="Arial"/>
          <w:bCs/>
        </w:rPr>
      </w:pPr>
      <w:r w:rsidRPr="00026F28">
        <w:rPr>
          <w:rFonts w:ascii="Arial" w:hAnsi="Arial" w:cs="Arial"/>
          <w:bCs/>
        </w:rPr>
        <w:t>Es el instrumento archivístico que permite agrupar la planeación, seguimiento e implementación de aspectos de los procesos de gestión documental y administración de archivos en cumplimiento de las normas y directrices de la función archivística</w:t>
      </w:r>
      <w:r>
        <w:rPr>
          <w:rFonts w:ascii="Arial" w:hAnsi="Arial" w:cs="Arial"/>
          <w:bCs/>
        </w:rPr>
        <w:t>.</w:t>
      </w:r>
    </w:p>
    <w:p w14:paraId="5D6D13D5" w14:textId="77777777" w:rsidR="00026F28" w:rsidRPr="00026F28" w:rsidRDefault="00026F28" w:rsidP="00B95121">
      <w:pPr>
        <w:autoSpaceDE w:val="0"/>
        <w:autoSpaceDN w:val="0"/>
        <w:adjustRightInd w:val="0"/>
        <w:spacing w:after="0" w:line="240" w:lineRule="auto"/>
        <w:jc w:val="both"/>
        <w:rPr>
          <w:rFonts w:ascii="Arial" w:hAnsi="Arial" w:cs="Arial"/>
          <w:bCs/>
        </w:rPr>
      </w:pPr>
    </w:p>
    <w:p w14:paraId="71BBCC67" w14:textId="77777777" w:rsidR="00026F28" w:rsidRDefault="00026F28" w:rsidP="00B95121">
      <w:pPr>
        <w:autoSpaceDE w:val="0"/>
        <w:autoSpaceDN w:val="0"/>
        <w:adjustRightInd w:val="0"/>
        <w:spacing w:after="0" w:line="240" w:lineRule="auto"/>
        <w:jc w:val="both"/>
        <w:rPr>
          <w:rFonts w:ascii="Arial" w:hAnsi="Arial" w:cs="Arial"/>
          <w:b/>
        </w:rPr>
      </w:pPr>
    </w:p>
    <w:p w14:paraId="0767A4E4" w14:textId="77777777" w:rsidR="00DD018F" w:rsidRDefault="00DD018F" w:rsidP="00B95121">
      <w:pPr>
        <w:autoSpaceDE w:val="0"/>
        <w:autoSpaceDN w:val="0"/>
        <w:adjustRightInd w:val="0"/>
        <w:spacing w:after="0" w:line="240" w:lineRule="auto"/>
        <w:jc w:val="both"/>
        <w:rPr>
          <w:rFonts w:ascii="Arial" w:hAnsi="Arial" w:cs="Arial"/>
          <w:b/>
        </w:rPr>
      </w:pPr>
    </w:p>
    <w:p w14:paraId="222D7900" w14:textId="77777777" w:rsidR="00DD018F" w:rsidRDefault="00DD018F" w:rsidP="00B95121">
      <w:pPr>
        <w:autoSpaceDE w:val="0"/>
        <w:autoSpaceDN w:val="0"/>
        <w:adjustRightInd w:val="0"/>
        <w:spacing w:after="0" w:line="240" w:lineRule="auto"/>
        <w:jc w:val="both"/>
        <w:rPr>
          <w:rFonts w:ascii="Arial" w:hAnsi="Arial" w:cs="Arial"/>
          <w:b/>
        </w:rPr>
      </w:pPr>
    </w:p>
    <w:p w14:paraId="017974EF" w14:textId="77777777" w:rsidR="00DD018F" w:rsidRDefault="00DD018F" w:rsidP="00B95121">
      <w:pPr>
        <w:autoSpaceDE w:val="0"/>
        <w:autoSpaceDN w:val="0"/>
        <w:adjustRightInd w:val="0"/>
        <w:spacing w:after="0" w:line="240" w:lineRule="auto"/>
        <w:jc w:val="both"/>
        <w:rPr>
          <w:rFonts w:ascii="Arial" w:hAnsi="Arial" w:cs="Arial"/>
          <w:b/>
        </w:rPr>
      </w:pPr>
    </w:p>
    <w:p w14:paraId="26B93489" w14:textId="576C5312" w:rsidR="00B95121" w:rsidRPr="009B16F8" w:rsidRDefault="00B95121" w:rsidP="00B95121">
      <w:pPr>
        <w:autoSpaceDE w:val="0"/>
        <w:autoSpaceDN w:val="0"/>
        <w:adjustRightInd w:val="0"/>
        <w:spacing w:after="0" w:line="240" w:lineRule="auto"/>
        <w:jc w:val="both"/>
        <w:rPr>
          <w:rFonts w:ascii="Arial" w:eastAsia="Times New Roman" w:hAnsi="Arial" w:cs="Arial"/>
          <w:szCs w:val="20"/>
          <w:lang w:val="es-ES" w:eastAsia="es-ES"/>
        </w:rPr>
      </w:pPr>
      <w:r w:rsidRPr="009B16F8">
        <w:rPr>
          <w:rFonts w:ascii="Arial" w:hAnsi="Arial" w:cs="Arial"/>
          <w:b/>
        </w:rPr>
        <w:lastRenderedPageBreak/>
        <w:t>Articulación con el Plan Estratégico Institucional</w:t>
      </w:r>
    </w:p>
    <w:p w14:paraId="2A213713" w14:textId="77777777" w:rsidR="00B95121" w:rsidRPr="009B16F8" w:rsidRDefault="00B95121" w:rsidP="00B95121">
      <w:pPr>
        <w:autoSpaceDE w:val="0"/>
        <w:autoSpaceDN w:val="0"/>
        <w:adjustRightInd w:val="0"/>
        <w:spacing w:after="0" w:line="240" w:lineRule="auto"/>
        <w:jc w:val="both"/>
        <w:rPr>
          <w:rFonts w:ascii="Arial" w:eastAsia="Times New Roman" w:hAnsi="Arial" w:cs="Arial"/>
          <w:szCs w:val="20"/>
          <w:lang w:val="es-ES" w:eastAsia="es-ES"/>
        </w:rPr>
      </w:pPr>
    </w:p>
    <w:p w14:paraId="574A9C6F" w14:textId="1367FEE7" w:rsidR="00B95121" w:rsidRDefault="00B95121" w:rsidP="00B95121">
      <w:pPr>
        <w:autoSpaceDE w:val="0"/>
        <w:autoSpaceDN w:val="0"/>
        <w:adjustRightInd w:val="0"/>
        <w:spacing w:after="0" w:line="240" w:lineRule="auto"/>
        <w:jc w:val="both"/>
        <w:rPr>
          <w:rFonts w:ascii="Arial" w:hAnsi="Arial" w:cs="Arial"/>
        </w:rPr>
      </w:pPr>
      <w:r w:rsidRPr="009B16F8">
        <w:rPr>
          <w:rFonts w:ascii="Arial" w:hAnsi="Arial" w:cs="Arial"/>
        </w:rPr>
        <w:t xml:space="preserve">El </w:t>
      </w:r>
      <w:r w:rsidR="00D7475F">
        <w:rPr>
          <w:rFonts w:ascii="Arial" w:hAnsi="Arial" w:cs="Arial"/>
        </w:rPr>
        <w:t xml:space="preserve">instrumento archivístico </w:t>
      </w:r>
      <w:r w:rsidRPr="009B16F8">
        <w:rPr>
          <w:rFonts w:ascii="Arial" w:hAnsi="Arial" w:cs="Arial"/>
        </w:rPr>
        <w:t>PINAR</w:t>
      </w:r>
      <w:r w:rsidR="00026F28">
        <w:rPr>
          <w:rFonts w:ascii="Arial" w:hAnsi="Arial" w:cs="Arial"/>
        </w:rPr>
        <w:t xml:space="preserve"> debe </w:t>
      </w:r>
      <w:r w:rsidRPr="009B16F8">
        <w:rPr>
          <w:rFonts w:ascii="Arial" w:hAnsi="Arial" w:cs="Arial"/>
        </w:rPr>
        <w:t>est</w:t>
      </w:r>
      <w:r w:rsidR="00026F28">
        <w:rPr>
          <w:rFonts w:ascii="Arial" w:hAnsi="Arial" w:cs="Arial"/>
        </w:rPr>
        <w:t>ar</w:t>
      </w:r>
      <w:r w:rsidRPr="009B16F8">
        <w:rPr>
          <w:rFonts w:ascii="Arial" w:hAnsi="Arial" w:cs="Arial"/>
        </w:rPr>
        <w:t xml:space="preserve"> asociado al PEI</w:t>
      </w:r>
      <w:r w:rsidR="006A05C1">
        <w:rPr>
          <w:rFonts w:ascii="Arial" w:hAnsi="Arial" w:cs="Arial"/>
        </w:rPr>
        <w:t>,</w:t>
      </w:r>
      <w:r w:rsidRPr="009B16F8">
        <w:rPr>
          <w:rFonts w:ascii="Arial" w:hAnsi="Arial" w:cs="Arial"/>
        </w:rPr>
        <w:t xml:space="preserve"> </w:t>
      </w:r>
      <w:r w:rsidR="00D7475F">
        <w:rPr>
          <w:rFonts w:ascii="Arial" w:hAnsi="Arial" w:cs="Arial"/>
        </w:rPr>
        <w:t xml:space="preserve">teniendo en cuenta que es </w:t>
      </w:r>
      <w:r w:rsidR="001F0353">
        <w:rPr>
          <w:rFonts w:ascii="Arial" w:hAnsi="Arial" w:cs="Arial"/>
        </w:rPr>
        <w:t>el pilar estratégico</w:t>
      </w:r>
      <w:r w:rsidR="00D7475F">
        <w:rPr>
          <w:rFonts w:ascii="Arial" w:hAnsi="Arial" w:cs="Arial"/>
        </w:rPr>
        <w:t xml:space="preserve"> para el </w:t>
      </w:r>
      <w:r w:rsidR="001F0353">
        <w:rPr>
          <w:rFonts w:ascii="Arial" w:hAnsi="Arial" w:cs="Arial"/>
        </w:rPr>
        <w:t xml:space="preserve">fortalecimiento gerencial táctico y operativo centrado </w:t>
      </w:r>
      <w:r w:rsidR="00DD018F">
        <w:rPr>
          <w:rFonts w:ascii="Arial" w:hAnsi="Arial" w:cs="Arial"/>
        </w:rPr>
        <w:t xml:space="preserve">en el </w:t>
      </w:r>
      <w:r w:rsidR="006A05C1">
        <w:rPr>
          <w:rFonts w:ascii="Arial" w:hAnsi="Arial" w:cs="Arial"/>
        </w:rPr>
        <w:t xml:space="preserve"> consumidor financiero</w:t>
      </w:r>
      <w:r w:rsidR="001F0353">
        <w:rPr>
          <w:rFonts w:ascii="Arial" w:hAnsi="Arial" w:cs="Arial"/>
        </w:rPr>
        <w:t xml:space="preserve">, </w:t>
      </w:r>
      <w:r w:rsidRPr="009B16F8">
        <w:rPr>
          <w:rFonts w:ascii="Arial" w:hAnsi="Arial" w:cs="Arial"/>
        </w:rPr>
        <w:t>con el fin de generar una gestión documental efectiva para la toma de decisiones de la entidad</w:t>
      </w:r>
      <w:r w:rsidR="00D7475F">
        <w:rPr>
          <w:rFonts w:ascii="Arial" w:hAnsi="Arial" w:cs="Arial"/>
        </w:rPr>
        <w:t>.</w:t>
      </w:r>
    </w:p>
    <w:p w14:paraId="41DEE12B" w14:textId="77777777" w:rsidR="005F426C" w:rsidRPr="009B16F8" w:rsidRDefault="005F426C" w:rsidP="00E8736F">
      <w:pPr>
        <w:pStyle w:val="Ttulo1"/>
        <w:numPr>
          <w:ilvl w:val="0"/>
          <w:numId w:val="0"/>
        </w:numPr>
        <w:rPr>
          <w:rFonts w:cs="Arial"/>
          <w:b w:val="0"/>
          <w:bCs w:val="0"/>
          <w:sz w:val="22"/>
        </w:rPr>
      </w:pPr>
      <w:bookmarkStart w:id="17" w:name="_Toc122961791"/>
      <w:bookmarkStart w:id="18" w:name="_Toc214391870"/>
      <w:r w:rsidRPr="009B16F8">
        <w:rPr>
          <w:rFonts w:cs="Arial"/>
          <w:bCs w:val="0"/>
          <w:sz w:val="22"/>
        </w:rPr>
        <w:t>Articulación con Modelo Integrado de Planeación y Gestión MIPG</w:t>
      </w:r>
      <w:bookmarkEnd w:id="17"/>
      <w:bookmarkEnd w:id="18"/>
    </w:p>
    <w:p w14:paraId="1E710803" w14:textId="77777777" w:rsidR="005F426C" w:rsidRPr="009B16F8" w:rsidRDefault="005F426C" w:rsidP="005F426C">
      <w:pPr>
        <w:autoSpaceDE w:val="0"/>
        <w:autoSpaceDN w:val="0"/>
        <w:adjustRightInd w:val="0"/>
        <w:spacing w:after="0" w:line="240" w:lineRule="auto"/>
        <w:jc w:val="both"/>
        <w:rPr>
          <w:rFonts w:ascii="Arial" w:eastAsia="Times New Roman" w:hAnsi="Arial" w:cs="Arial"/>
          <w:szCs w:val="20"/>
          <w:lang w:val="es-ES" w:eastAsia="es-ES"/>
        </w:rPr>
      </w:pPr>
    </w:p>
    <w:p w14:paraId="714D2950" w14:textId="4723A856" w:rsidR="005F426C" w:rsidRPr="009B16F8" w:rsidRDefault="005F426C" w:rsidP="005F426C">
      <w:pPr>
        <w:autoSpaceDE w:val="0"/>
        <w:autoSpaceDN w:val="0"/>
        <w:adjustRightInd w:val="0"/>
        <w:spacing w:after="0" w:line="240" w:lineRule="auto"/>
        <w:jc w:val="both"/>
        <w:rPr>
          <w:rFonts w:ascii="Arial" w:eastAsia="Times New Roman" w:hAnsi="Arial" w:cs="Arial"/>
          <w:szCs w:val="20"/>
          <w:lang w:val="es-ES" w:eastAsia="es-ES"/>
        </w:rPr>
      </w:pPr>
      <w:r w:rsidRPr="009B16F8">
        <w:rPr>
          <w:rFonts w:ascii="Arial" w:eastAsia="Times New Roman" w:hAnsi="Arial" w:cs="Arial"/>
          <w:szCs w:val="20"/>
          <w:lang w:val="es-ES" w:eastAsia="es-ES"/>
        </w:rPr>
        <w:t xml:space="preserve">La Política Gestión Documental (Política de Archivos y Gestión Documental, se articula en la operación de la Dimensión No.5 del MIPG: </w:t>
      </w:r>
      <w:r w:rsidRPr="009B16F8">
        <w:rPr>
          <w:rFonts w:ascii="Arial" w:eastAsia="Times New Roman" w:hAnsi="Arial" w:cs="Arial"/>
          <w:b/>
          <w:bCs/>
          <w:szCs w:val="20"/>
          <w:lang w:val="es-ES" w:eastAsia="es-ES"/>
        </w:rPr>
        <w:t>“Información y Comunicación”</w:t>
      </w:r>
      <w:r w:rsidRPr="009B16F8">
        <w:rPr>
          <w:rFonts w:ascii="Arial" w:eastAsia="Times New Roman" w:hAnsi="Arial" w:cs="Arial"/>
          <w:szCs w:val="20"/>
          <w:lang w:val="es-ES" w:eastAsia="es-ES"/>
        </w:rPr>
        <w:t>, como una de las políticas que busca</w:t>
      </w:r>
      <w:r w:rsidR="00DD018F">
        <w:rPr>
          <w:rFonts w:ascii="Arial" w:eastAsia="Times New Roman" w:hAnsi="Arial" w:cs="Arial"/>
          <w:szCs w:val="20"/>
          <w:lang w:val="es-ES" w:eastAsia="es-ES"/>
        </w:rPr>
        <w:t xml:space="preserve"> la</w:t>
      </w:r>
      <w:r w:rsidRPr="009B16F8">
        <w:rPr>
          <w:rFonts w:ascii="Arial" w:eastAsia="Times New Roman" w:hAnsi="Arial" w:cs="Arial"/>
          <w:szCs w:val="20"/>
          <w:lang w:val="es-ES" w:eastAsia="es-ES"/>
        </w:rPr>
        <w:t xml:space="preserve"> eficiencia en la gestión documental y Administración de Archivos</w:t>
      </w:r>
      <w:r w:rsidR="00DD018F">
        <w:rPr>
          <w:rFonts w:ascii="Arial" w:eastAsia="Times New Roman" w:hAnsi="Arial" w:cs="Arial"/>
          <w:szCs w:val="20"/>
          <w:lang w:val="es-ES" w:eastAsia="es-ES"/>
        </w:rPr>
        <w:t xml:space="preserve">, </w:t>
      </w:r>
      <w:r w:rsidRPr="009B16F8">
        <w:rPr>
          <w:rFonts w:ascii="Arial" w:eastAsia="Times New Roman" w:hAnsi="Arial" w:cs="Arial"/>
          <w:szCs w:val="20"/>
          <w:lang w:val="es-ES" w:eastAsia="es-ES"/>
        </w:rPr>
        <w:t>con el fin de propiciar la transparencia en la gestión pública y el acceso a los archivos</w:t>
      </w:r>
      <w:r w:rsidR="00DD018F">
        <w:rPr>
          <w:rFonts w:ascii="Arial" w:eastAsia="Times New Roman" w:hAnsi="Arial" w:cs="Arial"/>
          <w:szCs w:val="20"/>
          <w:lang w:val="es-ES" w:eastAsia="es-ES"/>
        </w:rPr>
        <w:t>,</w:t>
      </w:r>
      <w:r w:rsidRPr="009B16F8">
        <w:rPr>
          <w:rFonts w:ascii="Arial" w:eastAsia="Times New Roman" w:hAnsi="Arial" w:cs="Arial"/>
          <w:szCs w:val="20"/>
          <w:lang w:val="es-ES" w:eastAsia="es-ES"/>
        </w:rPr>
        <w:t xml:space="preserve"> como garante de los derechos de los ciudadanos, los servidores públicos y las entidades del Estado; recuperar, preservar y difundir el patrimonio documental de la nación en diferentes medios y soportes como fuente de memoria e identidad cultural; promover el gobierno abierto (transparencia, colaboración y participación).</w:t>
      </w:r>
    </w:p>
    <w:p w14:paraId="3836D42E" w14:textId="77777777" w:rsidR="005F426C" w:rsidRPr="009B16F8" w:rsidRDefault="005F426C" w:rsidP="005F426C">
      <w:pPr>
        <w:autoSpaceDE w:val="0"/>
        <w:autoSpaceDN w:val="0"/>
        <w:adjustRightInd w:val="0"/>
        <w:spacing w:after="0" w:line="240" w:lineRule="auto"/>
        <w:jc w:val="both"/>
        <w:rPr>
          <w:rFonts w:ascii="Arial" w:eastAsia="Times New Roman" w:hAnsi="Arial" w:cs="Arial"/>
          <w:szCs w:val="20"/>
          <w:lang w:val="es-ES" w:eastAsia="es-ES"/>
        </w:rPr>
      </w:pPr>
    </w:p>
    <w:p w14:paraId="4E962B8E" w14:textId="1CB24000" w:rsidR="009B16F8" w:rsidRDefault="005F426C" w:rsidP="009B16F8">
      <w:pPr>
        <w:autoSpaceDE w:val="0"/>
        <w:autoSpaceDN w:val="0"/>
        <w:adjustRightInd w:val="0"/>
        <w:spacing w:after="0" w:line="240" w:lineRule="auto"/>
        <w:jc w:val="both"/>
        <w:rPr>
          <w:rFonts w:ascii="Arial" w:eastAsia="Times New Roman" w:hAnsi="Arial" w:cs="Arial"/>
          <w:szCs w:val="20"/>
          <w:lang w:val="es-ES" w:eastAsia="es-ES"/>
        </w:rPr>
      </w:pPr>
      <w:r w:rsidRPr="009B16F8">
        <w:rPr>
          <w:rFonts w:ascii="Arial" w:eastAsia="Times New Roman" w:hAnsi="Arial" w:cs="Arial"/>
          <w:szCs w:val="20"/>
          <w:lang w:val="es-ES" w:eastAsia="es-ES"/>
        </w:rPr>
        <w:t xml:space="preserve">Así mismo, se articula con la Dimensión No.6 del MIPG: </w:t>
      </w:r>
      <w:r w:rsidRPr="009B16F8">
        <w:rPr>
          <w:rFonts w:ascii="Arial" w:eastAsia="Times New Roman" w:hAnsi="Arial" w:cs="Arial"/>
          <w:b/>
          <w:bCs/>
          <w:szCs w:val="20"/>
          <w:lang w:val="es-ES" w:eastAsia="es-ES"/>
        </w:rPr>
        <w:t xml:space="preserve">Gestión del conocimiento y la innovación, </w:t>
      </w:r>
      <w:r w:rsidRPr="009B16F8">
        <w:rPr>
          <w:rFonts w:ascii="Arial" w:eastAsia="Times New Roman" w:hAnsi="Arial" w:cs="Arial"/>
          <w:szCs w:val="20"/>
          <w:lang w:val="es-ES" w:eastAsia="es-ES"/>
        </w:rPr>
        <w:t>donde la gestión documental</w:t>
      </w:r>
      <w:r w:rsidR="00A90C9F">
        <w:rPr>
          <w:rFonts w:ascii="Arial" w:eastAsia="Times New Roman" w:hAnsi="Arial" w:cs="Arial"/>
          <w:szCs w:val="20"/>
          <w:lang w:val="es-ES" w:eastAsia="es-ES"/>
        </w:rPr>
        <w:t>,</w:t>
      </w:r>
      <w:r w:rsidRPr="009B16F8">
        <w:rPr>
          <w:rFonts w:ascii="Arial" w:eastAsia="Times New Roman" w:hAnsi="Arial" w:cs="Arial"/>
          <w:szCs w:val="20"/>
          <w:lang w:val="es-ES" w:eastAsia="es-ES"/>
        </w:rPr>
        <w:t xml:space="preserve"> es fuente importante para la toma de decisiones </w:t>
      </w:r>
      <w:r w:rsidR="00A90C9F">
        <w:rPr>
          <w:rFonts w:ascii="Arial" w:eastAsia="Times New Roman" w:hAnsi="Arial" w:cs="Arial"/>
          <w:szCs w:val="20"/>
          <w:lang w:val="es-ES" w:eastAsia="es-ES"/>
        </w:rPr>
        <w:t xml:space="preserve">dado que </w:t>
      </w:r>
      <w:r w:rsidRPr="009B16F8">
        <w:rPr>
          <w:rFonts w:ascii="Arial" w:eastAsia="Times New Roman" w:hAnsi="Arial" w:cs="Arial"/>
          <w:szCs w:val="20"/>
          <w:lang w:val="es-ES" w:eastAsia="es-ES"/>
        </w:rPr>
        <w:t>recopila y preserva la información institucional.</w:t>
      </w:r>
      <w:bookmarkStart w:id="19" w:name="_Toc122961792"/>
    </w:p>
    <w:p w14:paraId="7B1697D8" w14:textId="77777777" w:rsidR="00067634" w:rsidRPr="009B16F8" w:rsidRDefault="00067634" w:rsidP="009B16F8">
      <w:pPr>
        <w:autoSpaceDE w:val="0"/>
        <w:autoSpaceDN w:val="0"/>
        <w:adjustRightInd w:val="0"/>
        <w:spacing w:after="0" w:line="240" w:lineRule="auto"/>
        <w:jc w:val="both"/>
        <w:rPr>
          <w:rFonts w:ascii="Arial" w:eastAsia="Times New Roman" w:hAnsi="Arial" w:cs="Arial"/>
          <w:szCs w:val="20"/>
          <w:lang w:val="es-ES" w:eastAsia="es-E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
        <w:gridCol w:w="1620"/>
        <w:gridCol w:w="2087"/>
        <w:gridCol w:w="1343"/>
        <w:gridCol w:w="1082"/>
        <w:gridCol w:w="1588"/>
        <w:gridCol w:w="833"/>
      </w:tblGrid>
      <w:tr w:rsidR="001F0353" w:rsidRPr="0043154C" w14:paraId="0E353B74" w14:textId="77777777" w:rsidTr="00D00869">
        <w:trPr>
          <w:tblHeader/>
          <w:tblCellSpacing w:w="15" w:type="dxa"/>
        </w:trPr>
        <w:tc>
          <w:tcPr>
            <w:tcW w:w="0" w:type="auto"/>
            <w:vAlign w:val="center"/>
            <w:hideMark/>
          </w:tcPr>
          <w:p w14:paraId="2DAD1624" w14:textId="77777777" w:rsidR="001F0353" w:rsidRPr="0043154C" w:rsidRDefault="001F0353" w:rsidP="00D00869">
            <w:pPr>
              <w:spacing w:before="100" w:beforeAutospacing="1" w:after="120" w:line="240" w:lineRule="auto"/>
              <w:jc w:val="center"/>
              <w:rPr>
                <w:rFonts w:ascii="Arial" w:eastAsia="Times New Roman" w:hAnsi="Arial" w:cs="Arial"/>
                <w:b/>
                <w:bCs/>
                <w:sz w:val="16"/>
                <w:szCs w:val="16"/>
                <w:lang w:eastAsia="es-CO"/>
              </w:rPr>
            </w:pPr>
            <w:r w:rsidRPr="0043154C">
              <w:rPr>
                <w:rFonts w:ascii="Arial" w:eastAsia="Times New Roman" w:hAnsi="Arial" w:cs="Arial"/>
                <w:b/>
                <w:bCs/>
                <w:sz w:val="16"/>
                <w:szCs w:val="16"/>
                <w:lang w:eastAsia="es-CO"/>
              </w:rPr>
              <w:t>N°</w:t>
            </w:r>
          </w:p>
        </w:tc>
        <w:tc>
          <w:tcPr>
            <w:tcW w:w="0" w:type="auto"/>
            <w:vAlign w:val="center"/>
            <w:hideMark/>
          </w:tcPr>
          <w:p w14:paraId="64373726" w14:textId="77777777" w:rsidR="001F0353" w:rsidRPr="0043154C" w:rsidRDefault="001F0353" w:rsidP="00D00869">
            <w:pPr>
              <w:spacing w:before="100" w:beforeAutospacing="1" w:after="120" w:line="240" w:lineRule="auto"/>
              <w:jc w:val="center"/>
              <w:rPr>
                <w:rFonts w:ascii="Arial" w:eastAsia="Times New Roman" w:hAnsi="Arial" w:cs="Arial"/>
                <w:b/>
                <w:bCs/>
                <w:sz w:val="16"/>
                <w:szCs w:val="16"/>
                <w:lang w:eastAsia="es-CO"/>
              </w:rPr>
            </w:pPr>
            <w:r w:rsidRPr="0043154C">
              <w:rPr>
                <w:rFonts w:ascii="Arial" w:eastAsia="Times New Roman" w:hAnsi="Arial" w:cs="Arial"/>
                <w:b/>
                <w:bCs/>
                <w:sz w:val="16"/>
                <w:szCs w:val="16"/>
                <w:lang w:eastAsia="es-CO"/>
              </w:rPr>
              <w:t>Planes Decreto 612</w:t>
            </w:r>
          </w:p>
        </w:tc>
        <w:tc>
          <w:tcPr>
            <w:tcW w:w="0" w:type="auto"/>
            <w:vAlign w:val="center"/>
            <w:hideMark/>
          </w:tcPr>
          <w:p w14:paraId="354B9601" w14:textId="77777777" w:rsidR="001F0353" w:rsidRPr="0043154C" w:rsidRDefault="001F0353" w:rsidP="00D00869">
            <w:pPr>
              <w:spacing w:before="100" w:beforeAutospacing="1" w:after="120" w:line="240" w:lineRule="auto"/>
              <w:jc w:val="center"/>
              <w:rPr>
                <w:rFonts w:ascii="Arial" w:eastAsia="Times New Roman" w:hAnsi="Arial" w:cs="Arial"/>
                <w:b/>
                <w:bCs/>
                <w:sz w:val="16"/>
                <w:szCs w:val="16"/>
                <w:lang w:eastAsia="es-CO"/>
              </w:rPr>
            </w:pPr>
            <w:r w:rsidRPr="0043154C">
              <w:rPr>
                <w:rFonts w:ascii="Arial" w:eastAsia="Times New Roman" w:hAnsi="Arial" w:cs="Arial"/>
                <w:b/>
                <w:bCs/>
                <w:sz w:val="16"/>
                <w:szCs w:val="16"/>
                <w:lang w:eastAsia="es-CO"/>
              </w:rPr>
              <w:t>Pilar Estratégico</w:t>
            </w:r>
          </w:p>
        </w:tc>
        <w:tc>
          <w:tcPr>
            <w:tcW w:w="0" w:type="auto"/>
            <w:vAlign w:val="center"/>
            <w:hideMark/>
          </w:tcPr>
          <w:p w14:paraId="2FC67F1A" w14:textId="77777777" w:rsidR="001F0353" w:rsidRPr="0043154C" w:rsidRDefault="001F0353" w:rsidP="00D00869">
            <w:pPr>
              <w:spacing w:before="100" w:beforeAutospacing="1" w:after="120" w:line="240" w:lineRule="auto"/>
              <w:jc w:val="center"/>
              <w:rPr>
                <w:rFonts w:ascii="Arial" w:eastAsia="Times New Roman" w:hAnsi="Arial" w:cs="Arial"/>
                <w:b/>
                <w:bCs/>
                <w:sz w:val="16"/>
                <w:szCs w:val="16"/>
                <w:lang w:eastAsia="es-CO"/>
              </w:rPr>
            </w:pPr>
            <w:r w:rsidRPr="0043154C">
              <w:rPr>
                <w:rFonts w:ascii="Arial" w:eastAsia="Times New Roman" w:hAnsi="Arial" w:cs="Arial"/>
                <w:b/>
                <w:bCs/>
                <w:sz w:val="16"/>
                <w:szCs w:val="16"/>
                <w:lang w:eastAsia="es-CO"/>
              </w:rPr>
              <w:t>MIPG Dimensiones</w:t>
            </w:r>
          </w:p>
        </w:tc>
        <w:tc>
          <w:tcPr>
            <w:tcW w:w="0" w:type="auto"/>
            <w:vAlign w:val="center"/>
            <w:hideMark/>
          </w:tcPr>
          <w:p w14:paraId="6D06E102" w14:textId="77777777" w:rsidR="001F0353" w:rsidRPr="0043154C" w:rsidRDefault="001F0353" w:rsidP="00D00869">
            <w:pPr>
              <w:spacing w:before="100" w:beforeAutospacing="1" w:after="120" w:line="240" w:lineRule="auto"/>
              <w:jc w:val="center"/>
              <w:rPr>
                <w:rFonts w:ascii="Arial" w:eastAsia="Times New Roman" w:hAnsi="Arial" w:cs="Arial"/>
                <w:b/>
                <w:bCs/>
                <w:sz w:val="16"/>
                <w:szCs w:val="16"/>
                <w:lang w:eastAsia="es-CO"/>
              </w:rPr>
            </w:pPr>
            <w:r w:rsidRPr="0043154C">
              <w:rPr>
                <w:rFonts w:ascii="Arial" w:eastAsia="Times New Roman" w:hAnsi="Arial" w:cs="Arial"/>
                <w:b/>
                <w:bCs/>
                <w:sz w:val="16"/>
                <w:szCs w:val="16"/>
                <w:lang w:eastAsia="es-CO"/>
              </w:rPr>
              <w:t>MIPG Política</w:t>
            </w:r>
          </w:p>
        </w:tc>
        <w:tc>
          <w:tcPr>
            <w:tcW w:w="0" w:type="auto"/>
            <w:vAlign w:val="center"/>
            <w:hideMark/>
          </w:tcPr>
          <w:p w14:paraId="3BF2FE64" w14:textId="77777777" w:rsidR="001F0353" w:rsidRPr="0043154C" w:rsidRDefault="001F0353" w:rsidP="00D00869">
            <w:pPr>
              <w:spacing w:before="100" w:beforeAutospacing="1" w:after="120" w:line="240" w:lineRule="auto"/>
              <w:jc w:val="center"/>
              <w:rPr>
                <w:rFonts w:ascii="Arial" w:eastAsia="Times New Roman" w:hAnsi="Arial" w:cs="Arial"/>
                <w:b/>
                <w:bCs/>
                <w:sz w:val="16"/>
                <w:szCs w:val="16"/>
                <w:lang w:eastAsia="es-CO"/>
              </w:rPr>
            </w:pPr>
            <w:r w:rsidRPr="0043154C">
              <w:rPr>
                <w:rFonts w:ascii="Arial" w:eastAsia="Times New Roman" w:hAnsi="Arial" w:cs="Arial"/>
                <w:b/>
                <w:bCs/>
                <w:sz w:val="16"/>
                <w:szCs w:val="16"/>
                <w:lang w:eastAsia="es-CO"/>
              </w:rPr>
              <w:t>Eje Transformacional PND</w:t>
            </w:r>
          </w:p>
        </w:tc>
        <w:tc>
          <w:tcPr>
            <w:tcW w:w="0" w:type="auto"/>
            <w:vAlign w:val="center"/>
            <w:hideMark/>
          </w:tcPr>
          <w:p w14:paraId="7416151F" w14:textId="77777777" w:rsidR="001F0353" w:rsidRPr="0043154C" w:rsidRDefault="001F0353" w:rsidP="00D00869">
            <w:pPr>
              <w:spacing w:before="100" w:beforeAutospacing="1" w:after="120" w:line="240" w:lineRule="auto"/>
              <w:jc w:val="center"/>
              <w:rPr>
                <w:rFonts w:ascii="Arial" w:eastAsia="Times New Roman" w:hAnsi="Arial" w:cs="Arial"/>
                <w:b/>
                <w:bCs/>
                <w:sz w:val="16"/>
                <w:szCs w:val="16"/>
                <w:lang w:eastAsia="es-CO"/>
              </w:rPr>
            </w:pPr>
            <w:r w:rsidRPr="0043154C">
              <w:rPr>
                <w:rFonts w:ascii="Arial" w:eastAsia="Times New Roman" w:hAnsi="Arial" w:cs="Arial"/>
                <w:b/>
                <w:bCs/>
                <w:sz w:val="16"/>
                <w:szCs w:val="16"/>
                <w:lang w:eastAsia="es-CO"/>
              </w:rPr>
              <w:t>Objetivo ODS</w:t>
            </w:r>
          </w:p>
        </w:tc>
      </w:tr>
      <w:tr w:rsidR="001F0353" w:rsidRPr="0043154C" w14:paraId="3C0788FC" w14:textId="77777777" w:rsidTr="00D00869">
        <w:trPr>
          <w:trHeight w:val="636"/>
          <w:tblCellSpacing w:w="15" w:type="dxa"/>
        </w:trPr>
        <w:tc>
          <w:tcPr>
            <w:tcW w:w="0" w:type="auto"/>
            <w:vAlign w:val="center"/>
            <w:hideMark/>
          </w:tcPr>
          <w:p w14:paraId="2B3687EA" w14:textId="77777777" w:rsidR="001F0353" w:rsidRPr="0043154C" w:rsidRDefault="001F0353" w:rsidP="00D00869">
            <w:pPr>
              <w:spacing w:before="100" w:beforeAutospacing="1" w:after="0" w:line="240" w:lineRule="auto"/>
              <w:rPr>
                <w:rFonts w:ascii="Arial" w:eastAsia="Times New Roman" w:hAnsi="Arial" w:cs="Arial"/>
                <w:sz w:val="16"/>
                <w:szCs w:val="16"/>
                <w:lang w:eastAsia="es-CO"/>
              </w:rPr>
            </w:pPr>
            <w:r w:rsidRPr="0043154C">
              <w:rPr>
                <w:rFonts w:ascii="Arial" w:eastAsia="Times New Roman" w:hAnsi="Arial" w:cs="Arial"/>
                <w:sz w:val="16"/>
                <w:szCs w:val="16"/>
                <w:lang w:eastAsia="es-CO"/>
              </w:rPr>
              <w:t>1</w:t>
            </w:r>
          </w:p>
        </w:tc>
        <w:tc>
          <w:tcPr>
            <w:tcW w:w="0" w:type="auto"/>
            <w:vAlign w:val="center"/>
            <w:hideMark/>
          </w:tcPr>
          <w:p w14:paraId="6608ED61" w14:textId="77777777" w:rsidR="001F0353" w:rsidRPr="0043154C" w:rsidRDefault="001F0353" w:rsidP="00D00869">
            <w:pPr>
              <w:spacing w:before="100" w:beforeAutospacing="1" w:after="0" w:line="240" w:lineRule="auto"/>
              <w:rPr>
                <w:rFonts w:ascii="Arial" w:eastAsia="Times New Roman" w:hAnsi="Arial" w:cs="Arial"/>
                <w:sz w:val="16"/>
                <w:szCs w:val="16"/>
                <w:lang w:eastAsia="es-CO"/>
              </w:rPr>
            </w:pPr>
            <w:r w:rsidRPr="0043154C">
              <w:rPr>
                <w:rFonts w:ascii="Arial" w:eastAsia="Times New Roman" w:hAnsi="Arial" w:cs="Arial"/>
                <w:sz w:val="16"/>
                <w:szCs w:val="16"/>
                <w:lang w:eastAsia="es-CO"/>
              </w:rPr>
              <w:t xml:space="preserve"> Plan Institucional de Archivos de la Entidad </w:t>
            </w:r>
            <w:r w:rsidRPr="0043154C">
              <w:rPr>
                <w:rFonts w:ascii="Arial" w:eastAsia="Times New Roman" w:hAnsi="Arial" w:cs="Arial"/>
                <w:sz w:val="16"/>
                <w:szCs w:val="16"/>
                <w:lang w:eastAsia="es-CO"/>
              </w:rPr>
              <w:softHyphen/>
              <w:t>PINAR</w:t>
            </w:r>
          </w:p>
        </w:tc>
        <w:tc>
          <w:tcPr>
            <w:tcW w:w="0" w:type="auto"/>
            <w:vAlign w:val="center"/>
          </w:tcPr>
          <w:p w14:paraId="7F87861D" w14:textId="77777777" w:rsidR="001F0353" w:rsidRPr="0043154C" w:rsidRDefault="001F0353" w:rsidP="00D00869">
            <w:pPr>
              <w:spacing w:before="100" w:beforeAutospacing="1" w:after="0" w:line="240" w:lineRule="auto"/>
              <w:rPr>
                <w:rFonts w:ascii="Arial" w:eastAsia="Times New Roman" w:hAnsi="Arial" w:cs="Arial"/>
                <w:sz w:val="16"/>
                <w:szCs w:val="16"/>
                <w:lang w:eastAsia="es-CO"/>
              </w:rPr>
            </w:pPr>
            <w:r w:rsidRPr="005F426C">
              <w:rPr>
                <w:rFonts w:ascii="Arial" w:eastAsia="Times New Roman" w:hAnsi="Arial" w:cs="Arial"/>
                <w:sz w:val="16"/>
                <w:szCs w:val="16"/>
                <w:lang w:eastAsia="es-CO"/>
              </w:rPr>
              <w:t>Fortalecimiento gerencial, táctico y operativo centrado en el afiliado</w:t>
            </w:r>
          </w:p>
        </w:tc>
        <w:tc>
          <w:tcPr>
            <w:tcW w:w="0" w:type="auto"/>
            <w:vAlign w:val="center"/>
          </w:tcPr>
          <w:p w14:paraId="0D310B9C" w14:textId="77777777" w:rsidR="001F0353" w:rsidRPr="0043154C" w:rsidRDefault="001F0353" w:rsidP="00D00869">
            <w:pPr>
              <w:spacing w:before="100" w:beforeAutospacing="1" w:after="0" w:line="240" w:lineRule="auto"/>
              <w:jc w:val="center"/>
              <w:rPr>
                <w:rFonts w:ascii="Arial" w:eastAsia="Times New Roman" w:hAnsi="Arial" w:cs="Arial"/>
                <w:sz w:val="16"/>
                <w:szCs w:val="16"/>
                <w:lang w:eastAsia="es-CO"/>
              </w:rPr>
            </w:pPr>
            <w:r w:rsidRPr="005F426C">
              <w:rPr>
                <w:rFonts w:ascii="Arial" w:eastAsia="Times New Roman" w:hAnsi="Arial" w:cs="Arial"/>
                <w:sz w:val="16"/>
                <w:szCs w:val="16"/>
                <w:lang w:eastAsia="es-CO"/>
              </w:rPr>
              <w:t>Información y Comunicación</w:t>
            </w:r>
          </w:p>
        </w:tc>
        <w:tc>
          <w:tcPr>
            <w:tcW w:w="0" w:type="auto"/>
            <w:vAlign w:val="center"/>
          </w:tcPr>
          <w:p w14:paraId="2D9729ED" w14:textId="77777777" w:rsidR="001F0353" w:rsidRPr="0043154C" w:rsidRDefault="001F0353" w:rsidP="00D00869">
            <w:pPr>
              <w:spacing w:before="100" w:beforeAutospacing="1"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Gestión Documental</w:t>
            </w:r>
          </w:p>
        </w:tc>
        <w:tc>
          <w:tcPr>
            <w:tcW w:w="0" w:type="auto"/>
            <w:vAlign w:val="center"/>
          </w:tcPr>
          <w:p w14:paraId="1B30432A" w14:textId="77777777" w:rsidR="001F0353" w:rsidRPr="0043154C" w:rsidRDefault="001F0353" w:rsidP="00D00869">
            <w:pPr>
              <w:spacing w:before="100" w:beforeAutospacing="1" w:after="0" w:line="240" w:lineRule="auto"/>
              <w:rPr>
                <w:rFonts w:ascii="Arial" w:eastAsia="Times New Roman" w:hAnsi="Arial" w:cs="Arial"/>
                <w:sz w:val="16"/>
                <w:szCs w:val="16"/>
                <w:lang w:eastAsia="es-CO"/>
              </w:rPr>
            </w:pPr>
          </w:p>
        </w:tc>
        <w:tc>
          <w:tcPr>
            <w:tcW w:w="0" w:type="auto"/>
            <w:vAlign w:val="center"/>
          </w:tcPr>
          <w:p w14:paraId="258D6279" w14:textId="77777777" w:rsidR="001F0353" w:rsidRPr="0043154C" w:rsidRDefault="001F0353" w:rsidP="00D00869">
            <w:pPr>
              <w:spacing w:before="100" w:beforeAutospacing="1" w:after="0" w:line="240" w:lineRule="auto"/>
              <w:rPr>
                <w:rFonts w:ascii="Arial" w:eastAsia="Times New Roman" w:hAnsi="Arial" w:cs="Arial"/>
                <w:sz w:val="16"/>
                <w:szCs w:val="16"/>
                <w:lang w:eastAsia="es-CO"/>
              </w:rPr>
            </w:pPr>
          </w:p>
        </w:tc>
      </w:tr>
    </w:tbl>
    <w:p w14:paraId="168DBEBF" w14:textId="686AD831" w:rsidR="00980DA8" w:rsidRDefault="00594EF9">
      <w:pPr>
        <w:pStyle w:val="Ttulo1"/>
        <w:numPr>
          <w:ilvl w:val="0"/>
          <w:numId w:val="10"/>
        </w:numPr>
        <w:rPr>
          <w:rFonts w:cs="Arial"/>
          <w:sz w:val="22"/>
        </w:rPr>
      </w:pPr>
      <w:bookmarkStart w:id="20" w:name="_Toc214391871"/>
      <w:bookmarkStart w:id="21" w:name="_Toc177463199"/>
      <w:bookmarkEnd w:id="19"/>
      <w:r>
        <w:rPr>
          <w:rFonts w:cs="Arial"/>
          <w:sz w:val="22"/>
        </w:rPr>
        <w:t>ESTADO ACTUAL DE LA GESTIÒN DOCUMENTAL EN EL FNA S.A.</w:t>
      </w:r>
      <w:bookmarkEnd w:id="20"/>
      <w:r>
        <w:rPr>
          <w:rFonts w:cs="Arial"/>
          <w:sz w:val="22"/>
        </w:rPr>
        <w:t xml:space="preserve"> </w:t>
      </w:r>
      <w:bookmarkEnd w:id="21"/>
    </w:p>
    <w:p w14:paraId="67231932" w14:textId="77777777" w:rsidR="00594EF9" w:rsidRDefault="00594EF9" w:rsidP="00594EF9">
      <w:pPr>
        <w:spacing w:after="0"/>
        <w:jc w:val="both"/>
        <w:rPr>
          <w:rFonts w:ascii="Arial" w:hAnsi="Arial" w:cs="Arial"/>
          <w:lang w:val="es-ES" w:eastAsia="es-ES"/>
        </w:rPr>
      </w:pPr>
    </w:p>
    <w:p w14:paraId="593BC55D" w14:textId="2309AB3E" w:rsidR="00594EF9" w:rsidRDefault="00594EF9" w:rsidP="00826A5A">
      <w:pPr>
        <w:jc w:val="both"/>
        <w:rPr>
          <w:rFonts w:ascii="Arial" w:hAnsi="Arial" w:cs="Arial"/>
          <w:lang w:val="es-ES" w:eastAsia="es-ES"/>
        </w:rPr>
      </w:pPr>
      <w:r>
        <w:rPr>
          <w:rFonts w:ascii="Arial" w:hAnsi="Arial" w:cs="Arial"/>
          <w:lang w:val="es-ES" w:eastAsia="es-ES"/>
        </w:rPr>
        <w:t>En la vigencia 2025 desde el proceso de gestión documental</w:t>
      </w:r>
      <w:r w:rsidR="00AD358A">
        <w:rPr>
          <w:rFonts w:ascii="Arial" w:hAnsi="Arial" w:cs="Arial"/>
          <w:lang w:val="es-ES" w:eastAsia="es-ES"/>
        </w:rPr>
        <w:t>,</w:t>
      </w:r>
      <w:r>
        <w:rPr>
          <w:rFonts w:ascii="Arial" w:hAnsi="Arial" w:cs="Arial"/>
          <w:lang w:val="es-ES" w:eastAsia="es-ES"/>
        </w:rPr>
        <w:t xml:space="preserve"> </w:t>
      </w:r>
      <w:r w:rsidR="00CB57F7">
        <w:rPr>
          <w:rFonts w:ascii="Arial" w:hAnsi="Arial" w:cs="Arial"/>
          <w:lang w:val="es-ES" w:eastAsia="es-ES"/>
        </w:rPr>
        <w:t xml:space="preserve">con el fin de </w:t>
      </w:r>
      <w:r w:rsidRPr="00594EF9">
        <w:rPr>
          <w:rFonts w:ascii="Arial" w:hAnsi="Arial" w:cs="Arial"/>
          <w:lang w:val="es-ES" w:eastAsia="es-ES"/>
        </w:rPr>
        <w:t>identificar y evaluar el estado actual de los procesos archivísticos y de conservación sobre la documentación producida y recibida por el Fondo Nacional del Ahorro S.A</w:t>
      </w:r>
      <w:r w:rsidR="00CB57F7">
        <w:rPr>
          <w:rFonts w:ascii="Arial" w:hAnsi="Arial" w:cs="Arial"/>
          <w:lang w:val="es-ES" w:eastAsia="es-ES"/>
        </w:rPr>
        <w:t xml:space="preserve"> verificó diferentes </w:t>
      </w:r>
      <w:r w:rsidRPr="00594EF9">
        <w:rPr>
          <w:rFonts w:ascii="Arial" w:hAnsi="Arial" w:cs="Arial"/>
          <w:lang w:val="es-ES" w:eastAsia="es-ES"/>
        </w:rPr>
        <w:t>fuente</w:t>
      </w:r>
      <w:r w:rsidR="00CB57F7">
        <w:rPr>
          <w:rFonts w:ascii="Arial" w:hAnsi="Arial" w:cs="Arial"/>
          <w:lang w:val="es-ES" w:eastAsia="es-ES"/>
        </w:rPr>
        <w:t>s</w:t>
      </w:r>
      <w:r w:rsidRPr="00594EF9">
        <w:rPr>
          <w:rFonts w:ascii="Arial" w:hAnsi="Arial" w:cs="Arial"/>
          <w:lang w:val="es-ES" w:eastAsia="es-ES"/>
        </w:rPr>
        <w:t xml:space="preserve"> </w:t>
      </w:r>
      <w:r w:rsidR="00CB57F7">
        <w:rPr>
          <w:rFonts w:ascii="Arial" w:hAnsi="Arial" w:cs="Arial"/>
          <w:lang w:val="es-ES" w:eastAsia="es-ES"/>
        </w:rPr>
        <w:t xml:space="preserve">para fortalecer </w:t>
      </w:r>
      <w:r w:rsidRPr="00594EF9">
        <w:rPr>
          <w:rFonts w:ascii="Arial" w:hAnsi="Arial" w:cs="Arial"/>
          <w:lang w:val="es-ES" w:eastAsia="es-ES"/>
        </w:rPr>
        <w:t>la toma de decisiones en materia de gestión documental</w:t>
      </w:r>
      <w:r w:rsidR="00CB57F7">
        <w:rPr>
          <w:rFonts w:ascii="Arial" w:hAnsi="Arial" w:cs="Arial"/>
          <w:lang w:val="es-ES" w:eastAsia="es-ES"/>
        </w:rPr>
        <w:t>.</w:t>
      </w:r>
    </w:p>
    <w:p w14:paraId="5F841CCD" w14:textId="23D4277D" w:rsidR="00684B97" w:rsidRPr="00684B97" w:rsidRDefault="00C77412" w:rsidP="00C77412">
      <w:pPr>
        <w:jc w:val="both"/>
        <w:rPr>
          <w:rFonts w:ascii="Arial" w:hAnsi="Arial" w:cs="Arial"/>
          <w:lang w:val="es-ES" w:eastAsia="es-ES"/>
        </w:rPr>
      </w:pPr>
      <w:r>
        <w:rPr>
          <w:rFonts w:ascii="Arial" w:hAnsi="Arial" w:cs="Arial"/>
          <w:lang w:val="es-ES" w:eastAsia="es-ES"/>
        </w:rPr>
        <w:t>En este contexto l</w:t>
      </w:r>
      <w:r w:rsidR="00F04713">
        <w:rPr>
          <w:rFonts w:ascii="Arial" w:hAnsi="Arial" w:cs="Arial"/>
          <w:lang w:val="es-ES" w:eastAsia="es-ES"/>
        </w:rPr>
        <w:t>a Gerencia Administrativa realizó el Diagnóstico Integral de Archivos, el cual fue elaborado con recursos propios de la Entidad (conformación de un grupo interdisciplinario de profesionales) donde se consolidó el estado actual de la gestión documental electrónica y análoga</w:t>
      </w:r>
      <w:r>
        <w:rPr>
          <w:rFonts w:ascii="Arial" w:hAnsi="Arial" w:cs="Arial"/>
          <w:lang w:val="es-ES" w:eastAsia="es-ES"/>
        </w:rPr>
        <w:t>.</w:t>
      </w:r>
    </w:p>
    <w:p w14:paraId="54193002" w14:textId="0E29083A" w:rsidR="00826A5A" w:rsidRPr="00826A5A" w:rsidRDefault="00C77412" w:rsidP="00826A5A">
      <w:pPr>
        <w:jc w:val="both"/>
        <w:rPr>
          <w:rFonts w:ascii="Arial" w:hAnsi="Arial" w:cs="Arial"/>
          <w:lang w:val="es-ES" w:eastAsia="es-ES"/>
        </w:rPr>
      </w:pPr>
      <w:r>
        <w:rPr>
          <w:rFonts w:ascii="Arial" w:hAnsi="Arial" w:cs="Arial"/>
          <w:lang w:val="es-ES" w:eastAsia="es-ES"/>
        </w:rPr>
        <w:t xml:space="preserve">Desde el proceso de Gestión Documental, se determinó realizar </w:t>
      </w:r>
      <w:r w:rsidR="00826A5A">
        <w:rPr>
          <w:rFonts w:ascii="Arial" w:hAnsi="Arial" w:cs="Arial"/>
          <w:lang w:val="es-ES" w:eastAsia="es-ES"/>
        </w:rPr>
        <w:t xml:space="preserve">de manera progresiva la actualización de </w:t>
      </w:r>
      <w:r>
        <w:rPr>
          <w:rFonts w:ascii="Arial" w:hAnsi="Arial" w:cs="Arial"/>
          <w:lang w:val="es-ES" w:eastAsia="es-ES"/>
        </w:rPr>
        <w:t>los</w:t>
      </w:r>
      <w:r w:rsidR="005F5F69">
        <w:rPr>
          <w:rFonts w:ascii="Arial" w:hAnsi="Arial" w:cs="Arial"/>
          <w:lang w:val="es-ES" w:eastAsia="es-ES"/>
        </w:rPr>
        <w:t xml:space="preserve"> instrumentos</w:t>
      </w:r>
      <w:r>
        <w:rPr>
          <w:rFonts w:ascii="Arial" w:hAnsi="Arial" w:cs="Arial"/>
          <w:lang w:val="es-ES" w:eastAsia="es-ES"/>
        </w:rPr>
        <w:t xml:space="preserve"> archivísticos</w:t>
      </w:r>
      <w:r w:rsidR="005F5F69">
        <w:rPr>
          <w:rFonts w:ascii="Arial" w:hAnsi="Arial" w:cs="Arial"/>
          <w:lang w:val="es-ES" w:eastAsia="es-ES"/>
        </w:rPr>
        <w:t xml:space="preserve"> enfocado</w:t>
      </w:r>
      <w:r>
        <w:rPr>
          <w:rFonts w:ascii="Arial" w:hAnsi="Arial" w:cs="Arial"/>
          <w:lang w:val="es-ES" w:eastAsia="es-ES"/>
        </w:rPr>
        <w:t>s</w:t>
      </w:r>
      <w:r w:rsidR="005F5F69">
        <w:rPr>
          <w:rFonts w:ascii="Arial" w:hAnsi="Arial" w:cs="Arial"/>
          <w:lang w:val="es-ES" w:eastAsia="es-ES"/>
        </w:rPr>
        <w:t xml:space="preserve"> al documento electrónico de archivo, </w:t>
      </w:r>
      <w:r w:rsidR="00826A5A">
        <w:rPr>
          <w:rFonts w:ascii="Arial" w:hAnsi="Arial" w:cs="Arial"/>
          <w:lang w:val="es-ES" w:eastAsia="es-ES"/>
        </w:rPr>
        <w:t>teniendo en cuenta</w:t>
      </w:r>
      <w:r>
        <w:rPr>
          <w:rFonts w:ascii="Arial" w:hAnsi="Arial" w:cs="Arial"/>
          <w:lang w:val="es-ES" w:eastAsia="es-ES"/>
        </w:rPr>
        <w:t xml:space="preserve"> </w:t>
      </w:r>
      <w:r w:rsidR="00826A5A">
        <w:rPr>
          <w:rFonts w:ascii="Arial" w:hAnsi="Arial" w:cs="Arial"/>
          <w:lang w:val="es-ES" w:eastAsia="es-ES"/>
        </w:rPr>
        <w:t>l</w:t>
      </w:r>
      <w:r>
        <w:rPr>
          <w:rFonts w:ascii="Arial" w:hAnsi="Arial" w:cs="Arial"/>
          <w:lang w:val="es-ES" w:eastAsia="es-ES"/>
        </w:rPr>
        <w:t>as recomendaciones</w:t>
      </w:r>
      <w:r w:rsidR="00826A5A">
        <w:rPr>
          <w:rFonts w:ascii="Arial" w:hAnsi="Arial" w:cs="Arial"/>
          <w:lang w:val="es-ES" w:eastAsia="es-ES"/>
        </w:rPr>
        <w:t xml:space="preserve"> aportadas por la Función Pública según </w:t>
      </w:r>
      <w:r w:rsidR="00826A5A">
        <w:rPr>
          <w:rFonts w:ascii="Arial" w:hAnsi="Arial" w:cs="Arial"/>
          <w:lang w:val="es-ES" w:eastAsia="es-ES"/>
        </w:rPr>
        <w:lastRenderedPageBreak/>
        <w:t>el resultado del FURAG 202</w:t>
      </w:r>
      <w:r w:rsidR="00224068">
        <w:rPr>
          <w:rFonts w:ascii="Arial" w:hAnsi="Arial" w:cs="Arial"/>
          <w:lang w:val="es-ES" w:eastAsia="es-ES"/>
        </w:rPr>
        <w:t>4</w:t>
      </w:r>
      <w:r w:rsidR="00FA1D3F">
        <w:rPr>
          <w:rFonts w:ascii="Arial" w:hAnsi="Arial" w:cs="Arial"/>
          <w:lang w:val="es-ES" w:eastAsia="es-ES"/>
        </w:rPr>
        <w:t>, el autodiagnóstico del MIPG</w:t>
      </w:r>
      <w:r>
        <w:rPr>
          <w:rFonts w:ascii="Arial" w:hAnsi="Arial" w:cs="Arial"/>
          <w:lang w:val="es-ES" w:eastAsia="es-ES"/>
        </w:rPr>
        <w:t xml:space="preserve"> y la visita de inspección realizada por el Archivo General de la Nación</w:t>
      </w:r>
      <w:r w:rsidR="00086592">
        <w:rPr>
          <w:rFonts w:ascii="Arial" w:hAnsi="Arial" w:cs="Arial"/>
          <w:lang w:val="es-ES" w:eastAsia="es-ES"/>
        </w:rPr>
        <w:t>.</w:t>
      </w:r>
    </w:p>
    <w:p w14:paraId="6180B906" w14:textId="3D02D935" w:rsidR="00C01573" w:rsidRDefault="00C01573">
      <w:pPr>
        <w:pStyle w:val="Ttulo2"/>
        <w:numPr>
          <w:ilvl w:val="1"/>
          <w:numId w:val="10"/>
        </w:numPr>
        <w:rPr>
          <w:lang w:eastAsia="es-ES"/>
        </w:rPr>
      </w:pPr>
      <w:bookmarkStart w:id="22" w:name="_Toc214391872"/>
      <w:r>
        <w:rPr>
          <w:lang w:eastAsia="es-ES"/>
        </w:rPr>
        <w:t>Diagnóstico realizado por la Gerencia Administrativa (proceso gestión documental)</w:t>
      </w:r>
      <w:bookmarkEnd w:id="22"/>
    </w:p>
    <w:p w14:paraId="6A405D6B" w14:textId="2139B7AB" w:rsidR="00C01573" w:rsidRPr="00C01573" w:rsidRDefault="005D479E" w:rsidP="00C01573">
      <w:pPr>
        <w:jc w:val="both"/>
        <w:rPr>
          <w:rFonts w:ascii="Arial" w:hAnsi="Arial" w:cs="Arial"/>
          <w:lang w:val="es-ES" w:eastAsia="es-ES"/>
        </w:rPr>
      </w:pPr>
      <w:r>
        <w:rPr>
          <w:rFonts w:ascii="Arial" w:hAnsi="Arial" w:cs="Arial"/>
          <w:lang w:val="es-ES" w:eastAsia="es-ES"/>
        </w:rPr>
        <w:t>El diagn</w:t>
      </w:r>
      <w:r w:rsidR="00516128">
        <w:rPr>
          <w:rFonts w:ascii="Arial" w:hAnsi="Arial" w:cs="Arial"/>
          <w:lang w:val="es-ES" w:eastAsia="es-ES"/>
        </w:rPr>
        <w:t>ó</w:t>
      </w:r>
      <w:r>
        <w:rPr>
          <w:rFonts w:ascii="Arial" w:hAnsi="Arial" w:cs="Arial"/>
          <w:lang w:val="es-ES" w:eastAsia="es-ES"/>
        </w:rPr>
        <w:t xml:space="preserve">stico inicio con  la definición de  </w:t>
      </w:r>
      <w:r w:rsidR="00C01573" w:rsidRPr="00C01573">
        <w:rPr>
          <w:rFonts w:ascii="Arial" w:hAnsi="Arial" w:cs="Arial"/>
          <w:lang w:val="es-ES" w:eastAsia="es-ES"/>
        </w:rPr>
        <w:t xml:space="preserve">los criterios técnicos, funcionales para el levantamiento de la información, a través fuentes primarias y secundarias, datos testimoniales obtenidos en las visitas programadas en las reuniones realizadas en sitio en cada área, donde se registraron aspectos archivísticos y de conservación según la información suministrada por los delegados o funcionarios responsables de los archivos, así como, los productores documentales de los cuales se generó el registro fotográfico por cada unidad administrativa. </w:t>
      </w:r>
    </w:p>
    <w:p w14:paraId="424CC03E" w14:textId="697B5608" w:rsidR="00C01573" w:rsidRDefault="00C01573" w:rsidP="00C01573">
      <w:pPr>
        <w:jc w:val="both"/>
        <w:rPr>
          <w:rFonts w:ascii="Arial" w:hAnsi="Arial" w:cs="Arial"/>
          <w:lang w:val="es-ES" w:eastAsia="es-ES"/>
        </w:rPr>
      </w:pPr>
      <w:r w:rsidRPr="00C01573">
        <w:rPr>
          <w:rFonts w:ascii="Arial" w:hAnsi="Arial" w:cs="Arial"/>
          <w:lang w:val="es-ES" w:eastAsia="es-ES"/>
        </w:rPr>
        <w:t xml:space="preserve">En este sentido, el testimonio oral obtenido de las visitas por cada </w:t>
      </w:r>
      <w:r w:rsidR="002E3015" w:rsidRPr="00C01573">
        <w:rPr>
          <w:rFonts w:ascii="Arial" w:hAnsi="Arial" w:cs="Arial"/>
          <w:lang w:val="es-ES" w:eastAsia="es-ES"/>
        </w:rPr>
        <w:t>área</w:t>
      </w:r>
      <w:r w:rsidRPr="00C01573">
        <w:rPr>
          <w:rFonts w:ascii="Arial" w:hAnsi="Arial" w:cs="Arial"/>
          <w:lang w:val="es-ES" w:eastAsia="es-ES"/>
        </w:rPr>
        <w:t xml:space="preserve"> se </w:t>
      </w:r>
      <w:r w:rsidR="00D32D42" w:rsidRPr="00C01573">
        <w:rPr>
          <w:rFonts w:ascii="Arial" w:hAnsi="Arial" w:cs="Arial"/>
          <w:lang w:val="es-ES" w:eastAsia="es-ES"/>
        </w:rPr>
        <w:t>bas</w:t>
      </w:r>
      <w:r w:rsidR="00D32D42">
        <w:rPr>
          <w:rFonts w:ascii="Arial" w:hAnsi="Arial" w:cs="Arial"/>
          <w:lang w:val="es-ES" w:eastAsia="es-ES"/>
        </w:rPr>
        <w:t>ó</w:t>
      </w:r>
      <w:r w:rsidRPr="00C01573">
        <w:rPr>
          <w:rFonts w:ascii="Arial" w:hAnsi="Arial" w:cs="Arial"/>
          <w:lang w:val="es-ES" w:eastAsia="es-ES"/>
        </w:rPr>
        <w:t xml:space="preserve"> en identificar la situación actual de los archivos físicos y electrónicos, teniendo en cuenta los criterios de conservación, preservación, mantenimiento, control documental y organización de los archivos al interior de la sociedad.</w:t>
      </w:r>
      <w:r>
        <w:rPr>
          <w:rFonts w:ascii="Arial" w:hAnsi="Arial" w:cs="Arial"/>
          <w:lang w:val="es-ES" w:eastAsia="es-ES"/>
        </w:rPr>
        <w:t xml:space="preserve"> Por lo anterior</w:t>
      </w:r>
      <w:r w:rsidR="002E3015">
        <w:rPr>
          <w:rFonts w:ascii="Arial" w:hAnsi="Arial" w:cs="Arial"/>
          <w:lang w:val="es-ES" w:eastAsia="es-ES"/>
        </w:rPr>
        <w:t xml:space="preserve">, como resultado del diagnóstico, se presenta a continuación las </w:t>
      </w:r>
      <w:r w:rsidR="002E3015">
        <w:rPr>
          <w:rFonts w:ascii="Arial" w:hAnsi="Arial" w:cs="Arial"/>
          <w:b/>
          <w:bCs/>
          <w:lang w:val="es-ES" w:eastAsia="es-ES"/>
        </w:rPr>
        <w:t>brechas</w:t>
      </w:r>
      <w:r w:rsidR="002E3015">
        <w:rPr>
          <w:rFonts w:ascii="Arial" w:hAnsi="Arial" w:cs="Arial"/>
          <w:lang w:val="es-ES" w:eastAsia="es-ES"/>
        </w:rPr>
        <w:t xml:space="preserve"> de carácter general:</w:t>
      </w:r>
    </w:p>
    <w:p w14:paraId="13A56A28" w14:textId="078756E4" w:rsidR="00C01573" w:rsidRDefault="00C01573">
      <w:pPr>
        <w:pStyle w:val="Prrafodelista"/>
        <w:numPr>
          <w:ilvl w:val="0"/>
          <w:numId w:val="6"/>
        </w:numPr>
        <w:jc w:val="both"/>
        <w:rPr>
          <w:rFonts w:ascii="Arial" w:hAnsi="Arial" w:cs="Arial"/>
          <w:lang w:val="es-ES" w:eastAsia="es-ES"/>
        </w:rPr>
      </w:pPr>
      <w:r w:rsidRPr="00C01573">
        <w:rPr>
          <w:rFonts w:ascii="Arial" w:hAnsi="Arial" w:cs="Arial"/>
          <w:lang w:val="es-ES" w:eastAsia="es-ES"/>
        </w:rPr>
        <w:t>La sociedad no cuenta con archivos de gestión de documentos análogos y electrónicos de acuerdo con las Tablas de Retención Documental aprobadas por el Archivo General de la Nación.</w:t>
      </w:r>
    </w:p>
    <w:p w14:paraId="6698B0B2" w14:textId="77777777" w:rsidR="00C01573" w:rsidRDefault="00C01573" w:rsidP="00C01573">
      <w:pPr>
        <w:pStyle w:val="Prrafodelista"/>
        <w:jc w:val="both"/>
        <w:rPr>
          <w:rFonts w:ascii="Arial" w:hAnsi="Arial" w:cs="Arial"/>
          <w:lang w:val="es-ES" w:eastAsia="es-ES"/>
        </w:rPr>
      </w:pPr>
    </w:p>
    <w:p w14:paraId="31028567" w14:textId="77777777" w:rsidR="00C01573" w:rsidRDefault="00C01573">
      <w:pPr>
        <w:pStyle w:val="Prrafodelista"/>
        <w:numPr>
          <w:ilvl w:val="0"/>
          <w:numId w:val="6"/>
        </w:numPr>
        <w:jc w:val="both"/>
        <w:rPr>
          <w:rFonts w:ascii="Arial" w:hAnsi="Arial" w:cs="Arial"/>
          <w:lang w:val="es-ES" w:eastAsia="es-ES"/>
        </w:rPr>
      </w:pPr>
      <w:r w:rsidRPr="00C01573">
        <w:rPr>
          <w:rFonts w:ascii="Arial" w:hAnsi="Arial" w:cs="Arial"/>
          <w:lang w:val="es-ES" w:eastAsia="es-ES"/>
        </w:rPr>
        <w:t>La entidad no cuenta con un Sistema de Documento electrónico de archivo SGDEA y sede electrónica, lo cual permitiría conformar y custodiar los archivos electrónicos en sus diferentes fases contribuyendo al patrimonio documental de la Nación.</w:t>
      </w:r>
    </w:p>
    <w:p w14:paraId="1315C9EA" w14:textId="77777777" w:rsidR="00C01573" w:rsidRPr="00C01573" w:rsidRDefault="00C01573" w:rsidP="00C01573">
      <w:pPr>
        <w:pStyle w:val="Prrafodelista"/>
        <w:rPr>
          <w:rFonts w:ascii="Arial" w:hAnsi="Arial" w:cs="Arial"/>
          <w:lang w:val="es-ES" w:eastAsia="es-ES"/>
        </w:rPr>
      </w:pPr>
    </w:p>
    <w:p w14:paraId="48C481E8" w14:textId="2E5225A6" w:rsidR="00C01573" w:rsidRDefault="00C01573">
      <w:pPr>
        <w:pStyle w:val="Prrafodelista"/>
        <w:numPr>
          <w:ilvl w:val="0"/>
          <w:numId w:val="6"/>
        </w:numPr>
        <w:jc w:val="both"/>
        <w:rPr>
          <w:rFonts w:ascii="Arial" w:hAnsi="Arial" w:cs="Arial"/>
          <w:lang w:val="es-ES" w:eastAsia="es-ES"/>
        </w:rPr>
      </w:pPr>
      <w:r w:rsidRPr="00C01573">
        <w:rPr>
          <w:rFonts w:ascii="Arial" w:hAnsi="Arial" w:cs="Arial"/>
          <w:lang w:val="es-ES" w:eastAsia="es-ES"/>
        </w:rPr>
        <w:t>La entidad cuenta con un fondo documental acumulado</w:t>
      </w:r>
      <w:r w:rsidR="008312F9">
        <w:rPr>
          <w:rFonts w:ascii="Arial" w:hAnsi="Arial" w:cs="Arial"/>
          <w:lang w:val="es-ES" w:eastAsia="es-ES"/>
        </w:rPr>
        <w:t>,</w:t>
      </w:r>
      <w:r w:rsidRPr="00C01573">
        <w:rPr>
          <w:rFonts w:ascii="Arial" w:hAnsi="Arial" w:cs="Arial"/>
          <w:lang w:val="es-ES" w:eastAsia="es-ES"/>
        </w:rPr>
        <w:t xml:space="preserve"> sin criterio de organización y </w:t>
      </w:r>
      <w:r w:rsidR="008312F9">
        <w:rPr>
          <w:rFonts w:ascii="Arial" w:hAnsi="Arial" w:cs="Arial"/>
          <w:lang w:val="es-ES" w:eastAsia="es-ES"/>
        </w:rPr>
        <w:t xml:space="preserve">descripción </w:t>
      </w:r>
      <w:r w:rsidRPr="00C01573">
        <w:rPr>
          <w:rFonts w:ascii="Arial" w:hAnsi="Arial" w:cs="Arial"/>
          <w:lang w:val="es-ES" w:eastAsia="es-ES"/>
        </w:rPr>
        <w:t xml:space="preserve">que data del año 1968, correspondiente a información en formato análogo custodiado en el Archivo Central e histórico (Funza – Cundinamarca) en total </w:t>
      </w:r>
      <w:r w:rsidRPr="008312F9">
        <w:rPr>
          <w:rFonts w:ascii="Arial" w:hAnsi="Arial" w:cs="Arial"/>
          <w:lang w:val="es-ES" w:eastAsia="es-ES"/>
        </w:rPr>
        <w:t xml:space="preserve">de </w:t>
      </w:r>
      <w:r w:rsidR="008312F9">
        <w:rPr>
          <w:rFonts w:ascii="Arial" w:hAnsi="Arial" w:cs="Arial"/>
          <w:lang w:val="es-ES" w:eastAsia="es-ES"/>
        </w:rPr>
        <w:t>60.000</w:t>
      </w:r>
      <w:r w:rsidRPr="00C01573">
        <w:rPr>
          <w:rFonts w:ascii="Arial" w:hAnsi="Arial" w:cs="Arial"/>
          <w:lang w:val="es-ES" w:eastAsia="es-ES"/>
        </w:rPr>
        <w:t xml:space="preserve"> cajas de archivo X-300</w:t>
      </w:r>
      <w:r w:rsidR="008312F9">
        <w:rPr>
          <w:rFonts w:ascii="Arial" w:hAnsi="Arial" w:cs="Arial"/>
          <w:lang w:val="es-ES" w:eastAsia="es-ES"/>
        </w:rPr>
        <w:t xml:space="preserve"> aproximadamente, por lo cual es necesario realizar el inventario en estado natural</w:t>
      </w:r>
      <w:r w:rsidRPr="00C01573">
        <w:rPr>
          <w:rFonts w:ascii="Arial" w:hAnsi="Arial" w:cs="Arial"/>
          <w:lang w:val="es-ES" w:eastAsia="es-ES"/>
        </w:rPr>
        <w:t>.</w:t>
      </w:r>
    </w:p>
    <w:p w14:paraId="157F997C" w14:textId="77777777" w:rsidR="00C01573" w:rsidRPr="00C01573" w:rsidRDefault="00C01573" w:rsidP="00C01573">
      <w:pPr>
        <w:pStyle w:val="Prrafodelista"/>
        <w:rPr>
          <w:rFonts w:ascii="Arial" w:hAnsi="Arial" w:cs="Arial"/>
          <w:lang w:val="es-ES" w:eastAsia="es-ES"/>
        </w:rPr>
      </w:pPr>
    </w:p>
    <w:p w14:paraId="7FEDF63A" w14:textId="1E660C73" w:rsidR="00C01573" w:rsidRDefault="00C01573">
      <w:pPr>
        <w:pStyle w:val="Prrafodelista"/>
        <w:numPr>
          <w:ilvl w:val="0"/>
          <w:numId w:val="6"/>
        </w:numPr>
        <w:jc w:val="both"/>
        <w:rPr>
          <w:rFonts w:ascii="Arial" w:hAnsi="Arial" w:cs="Arial"/>
          <w:lang w:val="es-ES" w:eastAsia="es-ES"/>
        </w:rPr>
      </w:pPr>
      <w:r w:rsidRPr="00C01573">
        <w:rPr>
          <w:rFonts w:ascii="Arial" w:hAnsi="Arial" w:cs="Arial"/>
          <w:lang w:val="es-ES" w:eastAsia="es-ES"/>
        </w:rPr>
        <w:t xml:space="preserve">Los instrumentos archivísticos se encuentran desactualizados y enfocados al documento soporte papel, </w:t>
      </w:r>
      <w:r w:rsidR="00DB3EA2">
        <w:rPr>
          <w:rFonts w:ascii="Arial" w:hAnsi="Arial" w:cs="Arial"/>
          <w:lang w:val="es-ES" w:eastAsia="es-ES"/>
        </w:rPr>
        <w:t>razón por la cual para el periodo 2026 es necesario priorizar la actualización de los siguientes instrumentos:</w:t>
      </w:r>
    </w:p>
    <w:p w14:paraId="1A376258" w14:textId="77777777" w:rsidR="00DB3EA2" w:rsidRPr="00DB3EA2" w:rsidRDefault="00DB3EA2" w:rsidP="00DB3EA2">
      <w:pPr>
        <w:pStyle w:val="Prrafodelista"/>
        <w:rPr>
          <w:rFonts w:ascii="Arial" w:hAnsi="Arial" w:cs="Arial"/>
          <w:lang w:val="es-ES" w:eastAsia="es-ES"/>
        </w:rPr>
      </w:pPr>
    </w:p>
    <w:p w14:paraId="22F488F8" w14:textId="0C33AC62" w:rsidR="00DB3EA2" w:rsidRDefault="00DB3EA2">
      <w:pPr>
        <w:pStyle w:val="Prrafodelista"/>
        <w:numPr>
          <w:ilvl w:val="1"/>
          <w:numId w:val="6"/>
        </w:numPr>
        <w:jc w:val="both"/>
        <w:rPr>
          <w:rFonts w:ascii="Arial" w:hAnsi="Arial" w:cs="Arial"/>
          <w:lang w:val="es-ES" w:eastAsia="es-ES"/>
        </w:rPr>
      </w:pPr>
      <w:r>
        <w:rPr>
          <w:rFonts w:ascii="Arial" w:hAnsi="Arial" w:cs="Arial"/>
          <w:lang w:val="es-ES" w:eastAsia="es-ES"/>
        </w:rPr>
        <w:t>Programa de Gestión Documental PGD (incluyendo sus programas específicos)</w:t>
      </w:r>
    </w:p>
    <w:p w14:paraId="48417A75" w14:textId="7DBCECBD" w:rsidR="00DB3EA2" w:rsidRDefault="00DB3EA2">
      <w:pPr>
        <w:pStyle w:val="Prrafodelista"/>
        <w:numPr>
          <w:ilvl w:val="1"/>
          <w:numId w:val="6"/>
        </w:numPr>
        <w:jc w:val="both"/>
        <w:rPr>
          <w:rFonts w:ascii="Arial" w:hAnsi="Arial" w:cs="Arial"/>
          <w:lang w:val="es-ES" w:eastAsia="es-ES"/>
        </w:rPr>
      </w:pPr>
      <w:r>
        <w:rPr>
          <w:rFonts w:ascii="Arial" w:hAnsi="Arial" w:cs="Arial"/>
          <w:lang w:val="es-ES" w:eastAsia="es-ES"/>
        </w:rPr>
        <w:t>Plan Institucional de Archivos PINAR.</w:t>
      </w:r>
    </w:p>
    <w:p w14:paraId="143A08D2" w14:textId="25B4DC6C" w:rsidR="00DB3EA2" w:rsidRDefault="00DB3EA2">
      <w:pPr>
        <w:pStyle w:val="Prrafodelista"/>
        <w:numPr>
          <w:ilvl w:val="1"/>
          <w:numId w:val="6"/>
        </w:numPr>
        <w:jc w:val="both"/>
        <w:rPr>
          <w:rFonts w:ascii="Arial" w:hAnsi="Arial" w:cs="Arial"/>
          <w:lang w:val="es-ES" w:eastAsia="es-ES"/>
        </w:rPr>
      </w:pPr>
      <w:r>
        <w:rPr>
          <w:rFonts w:ascii="Arial" w:hAnsi="Arial" w:cs="Arial"/>
          <w:lang w:val="es-ES" w:eastAsia="es-ES"/>
        </w:rPr>
        <w:t>Tablas de Retención Documental y Cuadro de Clasificación Documental</w:t>
      </w:r>
    </w:p>
    <w:p w14:paraId="24CDC378" w14:textId="77777777" w:rsidR="00C01573" w:rsidRPr="00C01573" w:rsidRDefault="00C01573" w:rsidP="00C01573">
      <w:pPr>
        <w:pStyle w:val="Prrafodelista"/>
        <w:rPr>
          <w:rFonts w:ascii="Arial" w:hAnsi="Arial" w:cs="Arial"/>
          <w:lang w:val="es-ES" w:eastAsia="es-ES"/>
        </w:rPr>
      </w:pPr>
    </w:p>
    <w:p w14:paraId="39BF1696" w14:textId="77777777" w:rsidR="00C01573" w:rsidRPr="00C01573" w:rsidRDefault="00C01573" w:rsidP="00C01573">
      <w:pPr>
        <w:pStyle w:val="Prrafodelista"/>
        <w:ind w:left="1440"/>
        <w:jc w:val="both"/>
        <w:rPr>
          <w:rFonts w:ascii="Arial" w:hAnsi="Arial" w:cs="Arial"/>
          <w:lang w:val="es-ES" w:eastAsia="es-ES"/>
        </w:rPr>
      </w:pPr>
    </w:p>
    <w:p w14:paraId="60C5A2B5" w14:textId="77777777" w:rsidR="00DB3EA2" w:rsidRPr="00DB3EA2" w:rsidRDefault="00C01573">
      <w:pPr>
        <w:pStyle w:val="Prrafodelista"/>
        <w:numPr>
          <w:ilvl w:val="0"/>
          <w:numId w:val="6"/>
        </w:numPr>
        <w:spacing w:after="0" w:line="240" w:lineRule="auto"/>
        <w:jc w:val="both"/>
        <w:rPr>
          <w:rFonts w:ascii="Arial" w:eastAsia="Times New Roman" w:hAnsi="Arial" w:cs="Arial"/>
          <w:color w:val="000000"/>
          <w:lang w:val="es-ES" w:eastAsia="es-ES"/>
        </w:rPr>
      </w:pPr>
      <w:r w:rsidRPr="00DB3EA2">
        <w:rPr>
          <w:rFonts w:ascii="Arial" w:hAnsi="Arial" w:cs="Arial"/>
          <w:lang w:val="es-ES" w:eastAsia="es-ES"/>
        </w:rPr>
        <w:lastRenderedPageBreak/>
        <w:t>Realizar la actualización e implementación de un Modelo propio de requisitos para la gestión de documentos electrónicos (MOREQ), enfocado a las necesidades de la Entidad.</w:t>
      </w:r>
    </w:p>
    <w:p w14:paraId="29E0DA55" w14:textId="77777777" w:rsidR="00DB3EA2" w:rsidRPr="00DB3EA2" w:rsidRDefault="00DB3EA2" w:rsidP="00DB3EA2">
      <w:pPr>
        <w:pStyle w:val="Prrafodelista"/>
        <w:spacing w:after="0" w:line="240" w:lineRule="auto"/>
        <w:jc w:val="both"/>
        <w:rPr>
          <w:rFonts w:ascii="Arial" w:eastAsia="Times New Roman" w:hAnsi="Arial" w:cs="Arial"/>
          <w:color w:val="000000"/>
          <w:lang w:val="es-ES" w:eastAsia="es-ES"/>
        </w:rPr>
      </w:pPr>
    </w:p>
    <w:p w14:paraId="298B1BC9" w14:textId="7CA25B3F" w:rsidR="00DB3EA2" w:rsidRDefault="00DB3EA2">
      <w:pPr>
        <w:pStyle w:val="Prrafodelista"/>
        <w:numPr>
          <w:ilvl w:val="0"/>
          <w:numId w:val="6"/>
        </w:numPr>
        <w:spacing w:after="0" w:line="240" w:lineRule="auto"/>
        <w:jc w:val="both"/>
        <w:rPr>
          <w:rFonts w:ascii="Arial" w:eastAsia="Times New Roman" w:hAnsi="Arial" w:cs="Arial"/>
          <w:color w:val="000000"/>
          <w:lang w:val="es-ES" w:eastAsia="es-ES"/>
        </w:rPr>
      </w:pPr>
      <w:r>
        <w:rPr>
          <w:rFonts w:ascii="Arial" w:eastAsia="Times New Roman" w:hAnsi="Arial" w:cs="Arial"/>
          <w:color w:val="000000"/>
          <w:lang w:val="es-ES" w:eastAsia="es-ES"/>
        </w:rPr>
        <w:t xml:space="preserve">Aplicación correcta de la disposición final de los documentos en cumplimiento de los tiempos de retención </w:t>
      </w:r>
      <w:r w:rsidR="005B04CB">
        <w:rPr>
          <w:rFonts w:ascii="Arial" w:eastAsia="Times New Roman" w:hAnsi="Arial" w:cs="Arial"/>
          <w:color w:val="000000"/>
          <w:lang w:val="es-ES" w:eastAsia="es-ES"/>
        </w:rPr>
        <w:t>establecidos en las TRD, así como, la identificación documentos de apoyo, con el fin de optimizar el espacio de custodia en el Archivo Central</w:t>
      </w:r>
      <w:r w:rsidRPr="00AE1DDF">
        <w:rPr>
          <w:rFonts w:ascii="Arial" w:eastAsia="Times New Roman" w:hAnsi="Arial" w:cs="Arial"/>
          <w:color w:val="000000"/>
          <w:lang w:val="es-ES" w:eastAsia="es-ES"/>
        </w:rPr>
        <w:t>.</w:t>
      </w:r>
    </w:p>
    <w:p w14:paraId="68CFE03E" w14:textId="77777777" w:rsidR="000D6EB7" w:rsidRPr="000D6EB7" w:rsidRDefault="000D6EB7" w:rsidP="000D6EB7">
      <w:pPr>
        <w:pStyle w:val="Prrafodelista"/>
        <w:rPr>
          <w:rFonts w:ascii="Arial" w:eastAsia="Times New Roman" w:hAnsi="Arial" w:cs="Arial"/>
          <w:color w:val="000000"/>
          <w:lang w:val="es-ES" w:eastAsia="es-ES"/>
        </w:rPr>
      </w:pPr>
    </w:p>
    <w:p w14:paraId="265A6955" w14:textId="49E953F1" w:rsidR="000D6EB7" w:rsidRDefault="000D6EB7" w:rsidP="000D6EB7">
      <w:pPr>
        <w:pStyle w:val="Ttulo2"/>
        <w:numPr>
          <w:ilvl w:val="0"/>
          <w:numId w:val="0"/>
        </w:numPr>
        <w:ind w:left="785" w:hanging="360"/>
        <w:rPr>
          <w:lang w:eastAsia="es-ES"/>
        </w:rPr>
      </w:pPr>
      <w:bookmarkStart w:id="23" w:name="_Toc214391873"/>
      <w:r>
        <w:rPr>
          <w:lang w:eastAsia="es-ES"/>
        </w:rPr>
        <w:t>2.2 FURAG 2024</w:t>
      </w:r>
      <w:bookmarkEnd w:id="23"/>
    </w:p>
    <w:p w14:paraId="78D0440F" w14:textId="13E03105" w:rsidR="000D6EB7" w:rsidRDefault="00862469" w:rsidP="000D6EB7">
      <w:pPr>
        <w:spacing w:after="0" w:line="240" w:lineRule="auto"/>
        <w:jc w:val="both"/>
        <w:rPr>
          <w:rFonts w:ascii="Arial" w:eastAsia="Times New Roman" w:hAnsi="Arial" w:cs="Arial"/>
          <w:color w:val="000000"/>
          <w:lang w:eastAsia="es-ES"/>
        </w:rPr>
      </w:pPr>
      <w:r>
        <w:rPr>
          <w:rFonts w:ascii="Arial" w:eastAsia="Times New Roman" w:hAnsi="Arial" w:cs="Arial"/>
          <w:color w:val="000000"/>
          <w:lang w:eastAsia="es-ES"/>
        </w:rPr>
        <w:t xml:space="preserve">El resultado de la </w:t>
      </w:r>
      <w:r w:rsidRPr="00862469">
        <w:rPr>
          <w:rFonts w:ascii="Arial" w:eastAsia="Times New Roman" w:hAnsi="Arial" w:cs="Arial"/>
          <w:color w:val="000000"/>
          <w:lang w:eastAsia="es-ES"/>
        </w:rPr>
        <w:t xml:space="preserve">Medición del Desempeño Institucional FURAG (Herramienta en línea utilizada en Colombia para monitorear, evaluar y controlar los resultados de la gestión de las entidades públicas) - Política Gestión Documental para el Fondo Nacional del Ahorro S.A. </w:t>
      </w:r>
      <w:r>
        <w:rPr>
          <w:rFonts w:ascii="Arial" w:eastAsia="Times New Roman" w:hAnsi="Arial" w:cs="Arial"/>
          <w:color w:val="000000"/>
          <w:lang w:eastAsia="es-ES"/>
        </w:rPr>
        <w:t xml:space="preserve">en el periodo 2024 </w:t>
      </w:r>
      <w:r w:rsidR="007C34F9">
        <w:rPr>
          <w:rFonts w:ascii="Arial" w:eastAsia="Times New Roman" w:hAnsi="Arial" w:cs="Arial"/>
          <w:color w:val="000000"/>
          <w:lang w:eastAsia="es-ES"/>
        </w:rPr>
        <w:t xml:space="preserve">fue de 39,6% por lo cual se hace necesario reforzar el proceso de gestión documental de acuerdo con las </w:t>
      </w:r>
      <w:r w:rsidRPr="00862469">
        <w:rPr>
          <w:rFonts w:ascii="Arial" w:eastAsia="Times New Roman" w:hAnsi="Arial" w:cs="Arial"/>
          <w:color w:val="000000"/>
          <w:lang w:eastAsia="es-ES"/>
        </w:rPr>
        <w:t>recomendaciones generadas por</w:t>
      </w:r>
      <w:r w:rsidR="007C34F9">
        <w:rPr>
          <w:rFonts w:ascii="Arial" w:eastAsia="Times New Roman" w:hAnsi="Arial" w:cs="Arial"/>
          <w:color w:val="000000"/>
          <w:lang w:eastAsia="es-ES"/>
        </w:rPr>
        <w:t xml:space="preserve"> la</w:t>
      </w:r>
      <w:r w:rsidRPr="00862469">
        <w:rPr>
          <w:rFonts w:ascii="Arial" w:eastAsia="Times New Roman" w:hAnsi="Arial" w:cs="Arial"/>
          <w:color w:val="000000"/>
          <w:lang w:eastAsia="es-ES"/>
        </w:rPr>
        <w:t xml:space="preserve"> Función Pública, </w:t>
      </w:r>
      <w:r w:rsidR="007C34F9">
        <w:rPr>
          <w:rFonts w:ascii="Arial" w:eastAsia="Times New Roman" w:hAnsi="Arial" w:cs="Arial"/>
          <w:color w:val="000000"/>
          <w:lang w:eastAsia="es-ES"/>
        </w:rPr>
        <w:t>en especial en lo relacionado con:</w:t>
      </w:r>
    </w:p>
    <w:p w14:paraId="4E3B394F" w14:textId="77777777" w:rsidR="007C34F9" w:rsidRDefault="007C34F9" w:rsidP="000D6EB7">
      <w:pPr>
        <w:spacing w:after="0" w:line="240" w:lineRule="auto"/>
        <w:jc w:val="both"/>
        <w:rPr>
          <w:rFonts w:ascii="Arial" w:eastAsia="Times New Roman" w:hAnsi="Arial" w:cs="Arial"/>
          <w:color w:val="000000"/>
          <w:lang w:eastAsia="es-ES"/>
        </w:rPr>
      </w:pPr>
    </w:p>
    <w:p w14:paraId="6E67E97F" w14:textId="1C432ECB" w:rsidR="007C34F9" w:rsidRDefault="007C34F9">
      <w:pPr>
        <w:pStyle w:val="Prrafodelista"/>
        <w:numPr>
          <w:ilvl w:val="0"/>
          <w:numId w:val="11"/>
        </w:numPr>
        <w:spacing w:after="0" w:line="240" w:lineRule="auto"/>
        <w:jc w:val="both"/>
        <w:rPr>
          <w:rFonts w:ascii="Arial" w:eastAsia="Times New Roman" w:hAnsi="Arial" w:cs="Arial"/>
          <w:color w:val="000000"/>
          <w:lang w:val="es-ES" w:eastAsia="es-ES"/>
        </w:rPr>
      </w:pPr>
      <w:r>
        <w:rPr>
          <w:rFonts w:ascii="Arial" w:eastAsia="Times New Roman" w:hAnsi="Arial" w:cs="Arial"/>
          <w:color w:val="000000"/>
          <w:lang w:val="es-ES" w:eastAsia="es-ES"/>
        </w:rPr>
        <w:t>Actualización de Instrumentos Archivísticos</w:t>
      </w:r>
    </w:p>
    <w:p w14:paraId="269887D8" w14:textId="5F42B193" w:rsidR="007C34F9" w:rsidRDefault="007C34F9">
      <w:pPr>
        <w:pStyle w:val="Prrafodelista"/>
        <w:numPr>
          <w:ilvl w:val="0"/>
          <w:numId w:val="11"/>
        </w:numPr>
        <w:spacing w:after="0" w:line="240" w:lineRule="auto"/>
        <w:jc w:val="both"/>
        <w:rPr>
          <w:rFonts w:ascii="Arial" w:eastAsia="Times New Roman" w:hAnsi="Arial" w:cs="Arial"/>
          <w:color w:val="000000"/>
          <w:lang w:val="es-ES" w:eastAsia="es-ES"/>
        </w:rPr>
      </w:pPr>
      <w:r>
        <w:rPr>
          <w:rFonts w:ascii="Arial" w:eastAsia="Times New Roman" w:hAnsi="Arial" w:cs="Arial"/>
          <w:color w:val="000000"/>
          <w:lang w:val="es-ES" w:eastAsia="es-ES"/>
        </w:rPr>
        <w:t>Identificación del fondo documental acumulado</w:t>
      </w:r>
    </w:p>
    <w:p w14:paraId="7B5F6544" w14:textId="747E7212" w:rsidR="007C34F9" w:rsidRPr="007C34F9" w:rsidRDefault="007C34F9">
      <w:pPr>
        <w:pStyle w:val="Prrafodelista"/>
        <w:numPr>
          <w:ilvl w:val="0"/>
          <w:numId w:val="11"/>
        </w:numPr>
        <w:spacing w:after="0" w:line="240" w:lineRule="auto"/>
        <w:jc w:val="both"/>
        <w:rPr>
          <w:rFonts w:ascii="Arial" w:eastAsia="Times New Roman" w:hAnsi="Arial" w:cs="Arial"/>
          <w:color w:val="000000"/>
          <w:lang w:val="es-ES" w:eastAsia="es-ES"/>
        </w:rPr>
      </w:pPr>
      <w:r>
        <w:rPr>
          <w:rFonts w:ascii="Arial" w:eastAsia="Times New Roman" w:hAnsi="Arial" w:cs="Arial"/>
          <w:color w:val="000000"/>
          <w:lang w:val="es-ES" w:eastAsia="es-ES"/>
        </w:rPr>
        <w:t>Implementación de un SGDEA</w:t>
      </w:r>
    </w:p>
    <w:p w14:paraId="3E1490F5" w14:textId="77777777" w:rsidR="007C34F9" w:rsidRPr="007C34F9" w:rsidRDefault="007C34F9" w:rsidP="007C34F9">
      <w:pPr>
        <w:jc w:val="both"/>
        <w:rPr>
          <w:rFonts w:ascii="Arial" w:hAnsi="Arial" w:cs="Arial"/>
          <w:b/>
          <w:bCs/>
          <w:lang w:val="es-ES" w:eastAsia="es-ES"/>
        </w:rPr>
      </w:pPr>
    </w:p>
    <w:p w14:paraId="2FF2FFB4" w14:textId="76BE22DF" w:rsidR="000D6EB7" w:rsidRDefault="000D6EB7" w:rsidP="000D6EB7">
      <w:pPr>
        <w:pStyle w:val="Ttulo2"/>
        <w:numPr>
          <w:ilvl w:val="0"/>
          <w:numId w:val="0"/>
        </w:numPr>
        <w:ind w:left="785" w:hanging="360"/>
        <w:rPr>
          <w:lang w:eastAsia="es-ES"/>
        </w:rPr>
      </w:pPr>
      <w:bookmarkStart w:id="24" w:name="_Toc214391874"/>
      <w:r>
        <w:rPr>
          <w:lang w:eastAsia="es-ES"/>
        </w:rPr>
        <w:t>2.3 Autodiagnóstico MIPG</w:t>
      </w:r>
      <w:bookmarkEnd w:id="24"/>
    </w:p>
    <w:p w14:paraId="3C44AD3D" w14:textId="7B3F178F" w:rsidR="00765E0A" w:rsidRDefault="00D04219" w:rsidP="00D04219">
      <w:pPr>
        <w:jc w:val="both"/>
        <w:rPr>
          <w:rFonts w:ascii="Arial" w:hAnsi="Arial" w:cs="Arial"/>
          <w:lang w:val="es-ES" w:eastAsia="es-ES"/>
        </w:rPr>
      </w:pPr>
      <w:r>
        <w:rPr>
          <w:rFonts w:ascii="Arial" w:hAnsi="Arial" w:cs="Arial"/>
          <w:lang w:val="es-ES" w:eastAsia="es-ES"/>
        </w:rPr>
        <w:t>Se realiz</w:t>
      </w:r>
      <w:r w:rsidR="007616A0">
        <w:rPr>
          <w:rFonts w:ascii="Arial" w:hAnsi="Arial" w:cs="Arial"/>
          <w:lang w:val="es-ES" w:eastAsia="es-ES"/>
        </w:rPr>
        <w:t>ó</w:t>
      </w:r>
      <w:r>
        <w:rPr>
          <w:rFonts w:ascii="Arial" w:hAnsi="Arial" w:cs="Arial"/>
          <w:lang w:val="es-ES" w:eastAsia="es-ES"/>
        </w:rPr>
        <w:t xml:space="preserve"> el autodiagnóstico de gestión documental</w:t>
      </w:r>
      <w:r w:rsidR="007616A0">
        <w:rPr>
          <w:rFonts w:ascii="Arial" w:hAnsi="Arial" w:cs="Arial"/>
          <w:lang w:val="es-ES" w:eastAsia="es-ES"/>
        </w:rPr>
        <w:t>,</w:t>
      </w:r>
      <w:r>
        <w:rPr>
          <w:rFonts w:ascii="Arial" w:hAnsi="Arial" w:cs="Arial"/>
          <w:lang w:val="es-ES" w:eastAsia="es-ES"/>
        </w:rPr>
        <w:t xml:space="preserve"> herramienta dispuesta por Función </w:t>
      </w:r>
      <w:r w:rsidR="00684B97">
        <w:rPr>
          <w:rFonts w:ascii="Arial" w:hAnsi="Arial" w:cs="Arial"/>
          <w:lang w:val="es-ES" w:eastAsia="es-ES"/>
        </w:rPr>
        <w:t>Pública</w:t>
      </w:r>
      <w:r>
        <w:rPr>
          <w:rFonts w:ascii="Arial" w:hAnsi="Arial" w:cs="Arial"/>
          <w:lang w:val="es-ES" w:eastAsia="es-ES"/>
        </w:rPr>
        <w:t xml:space="preserve">, </w:t>
      </w:r>
      <w:r w:rsidR="007616A0">
        <w:rPr>
          <w:rFonts w:ascii="Arial" w:hAnsi="Arial" w:cs="Arial"/>
          <w:lang w:val="es-ES" w:eastAsia="es-ES"/>
        </w:rPr>
        <w:t xml:space="preserve">donde se identificó que </w:t>
      </w:r>
      <w:r>
        <w:rPr>
          <w:rFonts w:ascii="Arial" w:hAnsi="Arial" w:cs="Arial"/>
          <w:lang w:val="es-ES" w:eastAsia="es-ES"/>
        </w:rPr>
        <w:t xml:space="preserve">de los 54 </w:t>
      </w:r>
      <w:r w:rsidR="00697410" w:rsidRPr="00D04219">
        <w:rPr>
          <w:rFonts w:ascii="Arial" w:hAnsi="Arial" w:cs="Arial"/>
          <w:lang w:val="es-ES" w:eastAsia="es-ES"/>
        </w:rPr>
        <w:t xml:space="preserve">criterios evaluados </w:t>
      </w:r>
      <w:r w:rsidR="007616A0">
        <w:rPr>
          <w:rFonts w:ascii="Arial" w:hAnsi="Arial" w:cs="Arial"/>
          <w:lang w:val="es-ES" w:eastAsia="es-ES"/>
        </w:rPr>
        <w:t xml:space="preserve">la entidad cumple con </w:t>
      </w:r>
      <w:r w:rsidR="00697410" w:rsidRPr="00D04219">
        <w:rPr>
          <w:rFonts w:ascii="Arial" w:hAnsi="Arial" w:cs="Arial"/>
          <w:lang w:val="es-ES" w:eastAsia="es-ES"/>
        </w:rPr>
        <w:t xml:space="preserve">36 </w:t>
      </w:r>
      <w:r>
        <w:rPr>
          <w:rFonts w:ascii="Arial" w:hAnsi="Arial" w:cs="Arial"/>
          <w:lang w:val="es-ES" w:eastAsia="es-ES"/>
        </w:rPr>
        <w:t xml:space="preserve">componentes </w:t>
      </w:r>
      <w:r w:rsidR="007616A0">
        <w:rPr>
          <w:rFonts w:ascii="Arial" w:hAnsi="Arial" w:cs="Arial"/>
          <w:lang w:val="es-ES" w:eastAsia="es-ES"/>
        </w:rPr>
        <w:t xml:space="preserve">los cuales se encuentran </w:t>
      </w:r>
      <w:r>
        <w:rPr>
          <w:rFonts w:ascii="Arial" w:hAnsi="Arial" w:cs="Arial"/>
          <w:lang w:val="es-ES" w:eastAsia="es-ES"/>
        </w:rPr>
        <w:t xml:space="preserve">en </w:t>
      </w:r>
      <w:r w:rsidR="00697410" w:rsidRPr="00D04219">
        <w:rPr>
          <w:rFonts w:ascii="Arial" w:hAnsi="Arial" w:cs="Arial"/>
          <w:lang w:val="es-ES" w:eastAsia="es-ES"/>
        </w:rPr>
        <w:t>niveles</w:t>
      </w:r>
      <w:r>
        <w:rPr>
          <w:rFonts w:ascii="Arial" w:hAnsi="Arial" w:cs="Arial"/>
          <w:lang w:val="es-ES" w:eastAsia="es-ES"/>
        </w:rPr>
        <w:t xml:space="preserve"> inicial, básico y intermedio, </w:t>
      </w:r>
      <w:r w:rsidR="007616A0">
        <w:rPr>
          <w:rFonts w:ascii="Arial" w:hAnsi="Arial" w:cs="Arial"/>
          <w:lang w:val="es-ES" w:eastAsia="es-ES"/>
        </w:rPr>
        <w:t xml:space="preserve">por lo cual se estableció que pueden tener </w:t>
      </w:r>
      <w:r>
        <w:rPr>
          <w:rFonts w:ascii="Arial" w:hAnsi="Arial" w:cs="Arial"/>
          <w:lang w:val="es-ES" w:eastAsia="es-ES"/>
        </w:rPr>
        <w:t>oportunidades de mejora enfocad</w:t>
      </w:r>
      <w:r w:rsidR="007616A0">
        <w:rPr>
          <w:rFonts w:ascii="Arial" w:hAnsi="Arial" w:cs="Arial"/>
          <w:lang w:val="es-ES" w:eastAsia="es-ES"/>
        </w:rPr>
        <w:t>a</w:t>
      </w:r>
      <w:r>
        <w:rPr>
          <w:rFonts w:ascii="Arial" w:hAnsi="Arial" w:cs="Arial"/>
          <w:lang w:val="es-ES" w:eastAsia="es-ES"/>
        </w:rPr>
        <w:t>s a los siguientes temas:</w:t>
      </w:r>
    </w:p>
    <w:p w14:paraId="741BFED0" w14:textId="1C326471" w:rsidR="00D04219" w:rsidRDefault="005E2501">
      <w:pPr>
        <w:pStyle w:val="Prrafodelista"/>
        <w:numPr>
          <w:ilvl w:val="0"/>
          <w:numId w:val="8"/>
        </w:numPr>
        <w:jc w:val="both"/>
        <w:rPr>
          <w:rFonts w:ascii="Arial" w:hAnsi="Arial" w:cs="Arial"/>
          <w:lang w:val="es-ES" w:eastAsia="es-ES"/>
        </w:rPr>
      </w:pPr>
      <w:r w:rsidRPr="005E2501">
        <w:rPr>
          <w:rFonts w:ascii="Arial" w:hAnsi="Arial" w:cs="Arial"/>
          <w:lang w:val="es-ES" w:eastAsia="es-ES"/>
        </w:rPr>
        <w:t xml:space="preserve">Planeación </w:t>
      </w:r>
      <w:r>
        <w:rPr>
          <w:rFonts w:ascii="Arial" w:hAnsi="Arial" w:cs="Arial"/>
          <w:lang w:val="es-ES" w:eastAsia="es-ES"/>
        </w:rPr>
        <w:t xml:space="preserve">estratégica </w:t>
      </w:r>
      <w:r w:rsidRPr="005E2501">
        <w:rPr>
          <w:rFonts w:ascii="Arial" w:hAnsi="Arial" w:cs="Arial"/>
          <w:lang w:val="es-ES" w:eastAsia="es-ES"/>
        </w:rPr>
        <w:t>de la función archivística</w:t>
      </w:r>
    </w:p>
    <w:p w14:paraId="5173E3A8" w14:textId="2AEDE33E" w:rsidR="005E2501" w:rsidRDefault="005E2501">
      <w:pPr>
        <w:pStyle w:val="Prrafodelista"/>
        <w:numPr>
          <w:ilvl w:val="0"/>
          <w:numId w:val="8"/>
        </w:numPr>
        <w:jc w:val="both"/>
        <w:rPr>
          <w:rFonts w:ascii="Arial" w:hAnsi="Arial" w:cs="Arial"/>
          <w:lang w:val="es-ES" w:eastAsia="es-ES"/>
        </w:rPr>
      </w:pPr>
      <w:r>
        <w:rPr>
          <w:rFonts w:ascii="Arial" w:hAnsi="Arial" w:cs="Arial"/>
          <w:lang w:val="es-ES" w:eastAsia="es-ES"/>
        </w:rPr>
        <w:t>Administración de archivos</w:t>
      </w:r>
    </w:p>
    <w:p w14:paraId="411CEE4C" w14:textId="2DFCEC3A" w:rsidR="005E2501" w:rsidRDefault="005E2501">
      <w:pPr>
        <w:pStyle w:val="Prrafodelista"/>
        <w:numPr>
          <w:ilvl w:val="0"/>
          <w:numId w:val="8"/>
        </w:numPr>
        <w:jc w:val="both"/>
        <w:rPr>
          <w:rFonts w:ascii="Arial" w:hAnsi="Arial" w:cs="Arial"/>
          <w:lang w:val="es-ES" w:eastAsia="es-ES"/>
        </w:rPr>
      </w:pPr>
      <w:r w:rsidRPr="005E2501">
        <w:rPr>
          <w:rFonts w:ascii="Arial" w:hAnsi="Arial" w:cs="Arial"/>
          <w:lang w:val="es-ES" w:eastAsia="es-ES"/>
        </w:rPr>
        <w:t>Procesos de la Gestión Documental</w:t>
      </w:r>
      <w:r>
        <w:rPr>
          <w:rFonts w:ascii="Arial" w:hAnsi="Arial" w:cs="Arial"/>
          <w:lang w:val="es-ES" w:eastAsia="es-ES"/>
        </w:rPr>
        <w:t xml:space="preserve"> (instrumentos archivísticos)</w:t>
      </w:r>
    </w:p>
    <w:p w14:paraId="0A8A55C6" w14:textId="24A5C783" w:rsidR="005E2501" w:rsidRDefault="005E2501">
      <w:pPr>
        <w:pStyle w:val="Prrafodelista"/>
        <w:numPr>
          <w:ilvl w:val="0"/>
          <w:numId w:val="8"/>
        </w:numPr>
        <w:jc w:val="both"/>
        <w:rPr>
          <w:rFonts w:ascii="Arial" w:hAnsi="Arial" w:cs="Arial"/>
          <w:lang w:val="es-ES" w:eastAsia="es-ES"/>
        </w:rPr>
      </w:pPr>
      <w:r>
        <w:rPr>
          <w:rFonts w:ascii="Arial" w:hAnsi="Arial" w:cs="Arial"/>
          <w:lang w:val="es-ES" w:eastAsia="es-ES"/>
        </w:rPr>
        <w:t>Tecnologías para la gestión de documentos electrónicos (SGDEA)</w:t>
      </w:r>
    </w:p>
    <w:p w14:paraId="7A82A68C" w14:textId="7F9907E7" w:rsidR="009F42A3" w:rsidRDefault="00697410" w:rsidP="00697410">
      <w:pPr>
        <w:jc w:val="both"/>
        <w:rPr>
          <w:rFonts w:ascii="Arial" w:hAnsi="Arial" w:cs="Arial"/>
          <w:lang w:val="es-ES" w:eastAsia="es-ES"/>
        </w:rPr>
      </w:pPr>
      <w:r>
        <w:rPr>
          <w:rFonts w:ascii="Arial" w:hAnsi="Arial" w:cs="Arial"/>
          <w:lang w:val="es-ES" w:eastAsia="es-ES"/>
        </w:rPr>
        <w:t>Así las cosas</w:t>
      </w:r>
      <w:r w:rsidR="009F42A3">
        <w:rPr>
          <w:rFonts w:ascii="Arial" w:hAnsi="Arial" w:cs="Arial"/>
          <w:lang w:val="es-ES" w:eastAsia="es-ES"/>
        </w:rPr>
        <w:t>, para la construcción del PINAR 202</w:t>
      </w:r>
      <w:r w:rsidR="00D82EA1">
        <w:rPr>
          <w:rFonts w:ascii="Arial" w:hAnsi="Arial" w:cs="Arial"/>
          <w:lang w:val="es-ES" w:eastAsia="es-ES"/>
        </w:rPr>
        <w:t>6</w:t>
      </w:r>
      <w:r w:rsidR="009F42A3">
        <w:rPr>
          <w:rFonts w:ascii="Arial" w:hAnsi="Arial" w:cs="Arial"/>
          <w:lang w:val="es-ES" w:eastAsia="es-ES"/>
        </w:rPr>
        <w:t xml:space="preserve"> se tomarán en cuenta aquellos componentes </w:t>
      </w:r>
      <w:r w:rsidR="000314C7">
        <w:rPr>
          <w:rFonts w:ascii="Arial" w:hAnsi="Arial" w:cs="Arial"/>
          <w:lang w:val="es-ES" w:eastAsia="es-ES"/>
        </w:rPr>
        <w:t>que tengan relación con el resultado del diagnóstico integral de archivos mencionados en el numeral 2.1 del presente documento</w:t>
      </w:r>
      <w:r w:rsidR="009F42A3">
        <w:rPr>
          <w:rFonts w:ascii="Arial" w:hAnsi="Arial" w:cs="Arial"/>
          <w:lang w:val="es-ES" w:eastAsia="es-ES"/>
        </w:rPr>
        <w:t>.</w:t>
      </w:r>
    </w:p>
    <w:p w14:paraId="63FE2CE6" w14:textId="77777777" w:rsidR="007F30DF" w:rsidRDefault="007F30DF" w:rsidP="00697410">
      <w:pPr>
        <w:jc w:val="both"/>
        <w:rPr>
          <w:rFonts w:ascii="Arial" w:hAnsi="Arial" w:cs="Arial"/>
          <w:lang w:val="es-ES" w:eastAsia="es-ES"/>
        </w:rPr>
      </w:pPr>
    </w:p>
    <w:p w14:paraId="3F432A86" w14:textId="08E81886" w:rsidR="00FF4348" w:rsidRDefault="00C1538F" w:rsidP="00C1538F">
      <w:pPr>
        <w:tabs>
          <w:tab w:val="left" w:pos="3615"/>
        </w:tabs>
        <w:jc w:val="both"/>
        <w:rPr>
          <w:rFonts w:ascii="Arial" w:hAnsi="Arial" w:cs="Arial"/>
          <w:lang w:val="es-ES" w:eastAsia="es-ES"/>
        </w:rPr>
      </w:pPr>
      <w:r>
        <w:rPr>
          <w:rFonts w:ascii="Arial" w:hAnsi="Arial" w:cs="Arial"/>
          <w:lang w:val="es-ES" w:eastAsia="es-ES"/>
        </w:rPr>
        <w:tab/>
      </w:r>
    </w:p>
    <w:p w14:paraId="609D95A8" w14:textId="40121B31" w:rsidR="009F42A3" w:rsidRDefault="00BB10DC">
      <w:pPr>
        <w:pStyle w:val="Ttulo2"/>
        <w:numPr>
          <w:ilvl w:val="1"/>
          <w:numId w:val="12"/>
        </w:numPr>
        <w:rPr>
          <w:lang w:eastAsia="es-ES"/>
        </w:rPr>
      </w:pPr>
      <w:bookmarkStart w:id="25" w:name="_Toc214391875"/>
      <w:r>
        <w:rPr>
          <w:lang w:eastAsia="es-ES"/>
        </w:rPr>
        <w:lastRenderedPageBreak/>
        <w:t xml:space="preserve">VISITA AUDITORIA </w:t>
      </w:r>
      <w:r w:rsidR="00B075DD">
        <w:rPr>
          <w:lang w:eastAsia="es-ES"/>
        </w:rPr>
        <w:t xml:space="preserve">DE INSPECCIÓN </w:t>
      </w:r>
      <w:r>
        <w:rPr>
          <w:lang w:eastAsia="es-ES"/>
        </w:rPr>
        <w:t>ARCHIVO GENERAL DE LA NACIÓN</w:t>
      </w:r>
      <w:r w:rsidR="00B075DD">
        <w:rPr>
          <w:lang w:eastAsia="es-ES"/>
        </w:rPr>
        <w:t xml:space="preserve"> (AGN)</w:t>
      </w:r>
      <w:bookmarkEnd w:id="25"/>
    </w:p>
    <w:p w14:paraId="7CDD7962" w14:textId="71CB3EDE" w:rsidR="001E0F8D" w:rsidRPr="001E0F8D" w:rsidRDefault="00B075DD" w:rsidP="001E0F8D">
      <w:pPr>
        <w:jc w:val="both"/>
        <w:rPr>
          <w:rFonts w:ascii="Arial" w:hAnsi="Arial" w:cs="Arial"/>
          <w:lang w:val="es-ES" w:eastAsia="es-ES"/>
        </w:rPr>
      </w:pPr>
      <w:r>
        <w:rPr>
          <w:rFonts w:ascii="Arial" w:hAnsi="Arial" w:cs="Arial"/>
          <w:lang w:val="es-ES" w:eastAsia="es-ES"/>
        </w:rPr>
        <w:t xml:space="preserve">Teniendo en cuenta que el AGN llevo a cabo </w:t>
      </w:r>
      <w:r w:rsidR="009970BA">
        <w:rPr>
          <w:rFonts w:ascii="Arial" w:hAnsi="Arial" w:cs="Arial"/>
          <w:lang w:val="es-ES" w:eastAsia="es-ES"/>
        </w:rPr>
        <w:t>en e</w:t>
      </w:r>
      <w:r>
        <w:rPr>
          <w:rFonts w:ascii="Arial" w:hAnsi="Arial" w:cs="Arial"/>
          <w:lang w:val="es-ES" w:eastAsia="es-ES"/>
        </w:rPr>
        <w:t>l</w:t>
      </w:r>
      <w:r w:rsidR="009970BA">
        <w:rPr>
          <w:rFonts w:ascii="Arial" w:hAnsi="Arial" w:cs="Arial"/>
          <w:lang w:val="es-ES" w:eastAsia="es-ES"/>
        </w:rPr>
        <w:t xml:space="preserve"> segundo </w:t>
      </w:r>
      <w:r>
        <w:rPr>
          <w:rFonts w:ascii="Arial" w:hAnsi="Arial" w:cs="Arial"/>
          <w:lang w:val="es-ES" w:eastAsia="es-ES"/>
        </w:rPr>
        <w:t xml:space="preserve">periodo 2025 una visita de </w:t>
      </w:r>
      <w:r w:rsidR="009970BA">
        <w:rPr>
          <w:rFonts w:ascii="Arial" w:hAnsi="Arial" w:cs="Arial"/>
          <w:lang w:val="es-ES" w:eastAsia="es-ES"/>
        </w:rPr>
        <w:t xml:space="preserve">inspección </w:t>
      </w:r>
      <w:r>
        <w:rPr>
          <w:rFonts w:ascii="Arial" w:hAnsi="Arial" w:cs="Arial"/>
          <w:lang w:val="es-ES" w:eastAsia="es-ES"/>
        </w:rPr>
        <w:t>para el Fondo Nacional del Ahorro</w:t>
      </w:r>
      <w:r w:rsidR="009970BA">
        <w:rPr>
          <w:rFonts w:ascii="Arial" w:hAnsi="Arial" w:cs="Arial"/>
          <w:lang w:val="es-ES" w:eastAsia="es-ES"/>
        </w:rPr>
        <w:t xml:space="preserve"> S.A.,</w:t>
      </w:r>
      <w:r>
        <w:rPr>
          <w:rFonts w:ascii="Arial" w:hAnsi="Arial" w:cs="Arial"/>
          <w:lang w:val="es-ES" w:eastAsia="es-ES"/>
        </w:rPr>
        <w:t xml:space="preserve"> con el fin de </w:t>
      </w:r>
      <w:r w:rsidRPr="00B075DD">
        <w:rPr>
          <w:rFonts w:ascii="Arial" w:hAnsi="Arial" w:cs="Arial"/>
          <w:lang w:val="es-ES" w:eastAsia="es-ES"/>
        </w:rPr>
        <w:t>verificar el cumplimiento de lo establecido en la Ley 594 de 2000, Decreto 1080 de 2015 y Acuerdo AGN 001 de 2024</w:t>
      </w:r>
      <w:r w:rsidR="009970BA">
        <w:rPr>
          <w:rFonts w:ascii="Arial" w:hAnsi="Arial" w:cs="Arial"/>
          <w:lang w:val="es-ES" w:eastAsia="es-ES"/>
        </w:rPr>
        <w:t xml:space="preserve"> y demás </w:t>
      </w:r>
      <w:r w:rsidRPr="00B075DD">
        <w:rPr>
          <w:rFonts w:ascii="Arial" w:hAnsi="Arial" w:cs="Arial"/>
          <w:lang w:val="es-ES" w:eastAsia="es-ES"/>
        </w:rPr>
        <w:t>normatividad que regula la función archivística del Estado colombiano</w:t>
      </w:r>
      <w:r w:rsidR="009970BA">
        <w:rPr>
          <w:rFonts w:ascii="Arial" w:hAnsi="Arial" w:cs="Arial"/>
          <w:lang w:val="es-ES" w:eastAsia="es-ES"/>
        </w:rPr>
        <w:t xml:space="preserve">. </w:t>
      </w:r>
      <w:r w:rsidR="001E0F8D" w:rsidRPr="001E0F8D">
        <w:rPr>
          <w:rFonts w:ascii="Arial" w:hAnsi="Arial" w:cs="Arial"/>
          <w:lang w:val="es-ES" w:eastAsia="es-ES"/>
        </w:rPr>
        <w:t>De otra parte,</w:t>
      </w:r>
      <w:r w:rsidR="009970BA">
        <w:rPr>
          <w:rFonts w:ascii="Arial" w:hAnsi="Arial" w:cs="Arial"/>
          <w:lang w:val="es-ES" w:eastAsia="es-ES"/>
        </w:rPr>
        <w:t xml:space="preserve"> en la visita, </w:t>
      </w:r>
      <w:r w:rsidR="001E0F8D" w:rsidRPr="001E0F8D">
        <w:rPr>
          <w:rFonts w:ascii="Arial" w:hAnsi="Arial" w:cs="Arial"/>
          <w:lang w:val="es-ES" w:eastAsia="es-ES"/>
        </w:rPr>
        <w:t>se</w:t>
      </w:r>
      <w:r w:rsidR="009970BA">
        <w:rPr>
          <w:rFonts w:ascii="Arial" w:hAnsi="Arial" w:cs="Arial"/>
          <w:lang w:val="es-ES" w:eastAsia="es-ES"/>
        </w:rPr>
        <w:t xml:space="preserve"> identificaron </w:t>
      </w:r>
      <w:r w:rsidR="001E0F8D" w:rsidRPr="001E0F8D">
        <w:rPr>
          <w:rFonts w:ascii="Arial" w:hAnsi="Arial" w:cs="Arial"/>
          <w:lang w:val="es-ES" w:eastAsia="es-ES"/>
        </w:rPr>
        <w:t xml:space="preserve">riesgos asociados a </w:t>
      </w:r>
      <w:r w:rsidR="009970BA">
        <w:rPr>
          <w:rFonts w:ascii="Arial" w:hAnsi="Arial" w:cs="Arial"/>
          <w:lang w:val="es-ES" w:eastAsia="es-ES"/>
        </w:rPr>
        <w:t xml:space="preserve">criterios estratégicos, </w:t>
      </w:r>
      <w:r w:rsidR="001E0F8D" w:rsidRPr="001E0F8D">
        <w:rPr>
          <w:rFonts w:ascii="Arial" w:hAnsi="Arial" w:cs="Arial"/>
          <w:lang w:val="es-ES" w:eastAsia="es-ES"/>
        </w:rPr>
        <w:t xml:space="preserve">técnicos y operativos </w:t>
      </w:r>
      <w:r w:rsidR="009970BA">
        <w:rPr>
          <w:rFonts w:ascii="Arial" w:hAnsi="Arial" w:cs="Arial"/>
          <w:lang w:val="es-ES" w:eastAsia="es-ES"/>
        </w:rPr>
        <w:t xml:space="preserve">derivados de la </w:t>
      </w:r>
      <w:r w:rsidR="001E0F8D" w:rsidRPr="001E0F8D">
        <w:rPr>
          <w:rFonts w:ascii="Arial" w:hAnsi="Arial" w:cs="Arial"/>
          <w:lang w:val="es-ES" w:eastAsia="es-ES"/>
        </w:rPr>
        <w:t xml:space="preserve">desactualización de instrumentos archivísticos o carencia de estos. </w:t>
      </w:r>
    </w:p>
    <w:p w14:paraId="20B2485C" w14:textId="25B5489F" w:rsidR="001E0F8D" w:rsidRDefault="001E0F8D" w:rsidP="001E0F8D">
      <w:pPr>
        <w:jc w:val="both"/>
        <w:rPr>
          <w:rFonts w:ascii="Arial" w:hAnsi="Arial" w:cs="Arial"/>
          <w:lang w:val="es-ES" w:eastAsia="es-ES"/>
        </w:rPr>
      </w:pPr>
      <w:r w:rsidRPr="001E0F8D">
        <w:rPr>
          <w:rFonts w:ascii="Arial" w:hAnsi="Arial" w:cs="Arial"/>
          <w:lang w:val="es-ES" w:eastAsia="es-ES"/>
        </w:rPr>
        <w:t>De igual manera, en la revisión y análisis de los documentos solicitados que soportan los diferentes procesos relacionados con la función archivística, como resultado de la referida inspección se determina lo siguiente</w:t>
      </w:r>
      <w:r>
        <w:rPr>
          <w:rFonts w:ascii="Arial" w:hAnsi="Arial" w:cs="Arial"/>
          <w:lang w:val="es-ES" w:eastAsia="es-ES"/>
        </w:rPr>
        <w:t>:</w:t>
      </w:r>
    </w:p>
    <w:p w14:paraId="1FE08211" w14:textId="10D558C3" w:rsidR="001E0F8D" w:rsidRDefault="001E0F8D" w:rsidP="001E0F8D">
      <w:pPr>
        <w:jc w:val="both"/>
        <w:rPr>
          <w:rFonts w:ascii="Arial" w:hAnsi="Arial" w:cs="Arial"/>
          <w:lang w:val="es-ES" w:eastAsia="es-ES"/>
        </w:rPr>
      </w:pPr>
      <w:r w:rsidRPr="001E0F8D">
        <w:rPr>
          <w:rFonts w:ascii="Arial" w:hAnsi="Arial" w:cs="Arial"/>
          <w:noProof/>
          <w:lang w:val="es-ES" w:eastAsia="es-ES"/>
        </w:rPr>
        <w:drawing>
          <wp:inline distT="0" distB="0" distL="0" distR="0" wp14:anchorId="63BAF46C" wp14:editId="4B17855D">
            <wp:extent cx="5612130" cy="4028440"/>
            <wp:effectExtent l="0" t="0" r="7620" b="0"/>
            <wp:docPr id="1895507675"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07675" name="Imagen 1" descr="Tabla&#10;&#10;El contenido generado por IA puede ser incorrecto."/>
                    <pic:cNvPicPr/>
                  </pic:nvPicPr>
                  <pic:blipFill>
                    <a:blip r:embed="rId11"/>
                    <a:stretch>
                      <a:fillRect/>
                    </a:stretch>
                  </pic:blipFill>
                  <pic:spPr>
                    <a:xfrm>
                      <a:off x="0" y="0"/>
                      <a:ext cx="5612130" cy="4028440"/>
                    </a:xfrm>
                    <a:prstGeom prst="rect">
                      <a:avLst/>
                    </a:prstGeom>
                  </pic:spPr>
                </pic:pic>
              </a:graphicData>
            </a:graphic>
          </wp:inline>
        </w:drawing>
      </w:r>
    </w:p>
    <w:p w14:paraId="7C66B1E5" w14:textId="1A3ED032" w:rsidR="001E0F8D" w:rsidRPr="001E0F8D" w:rsidRDefault="00992D9E" w:rsidP="001E0F8D">
      <w:pPr>
        <w:jc w:val="both"/>
        <w:rPr>
          <w:rFonts w:ascii="Arial" w:hAnsi="Arial" w:cs="Arial"/>
          <w:lang w:val="es-ES" w:eastAsia="es-ES"/>
        </w:rPr>
      </w:pPr>
      <w:r>
        <w:rPr>
          <w:rFonts w:ascii="Arial" w:hAnsi="Arial" w:cs="Arial"/>
          <w:lang w:val="es-ES" w:eastAsia="es-ES"/>
        </w:rPr>
        <w:t xml:space="preserve">Por lo anterior, la entidad deberá levantar un Plan de Mejoramiento Archivístico – PMA, que </w:t>
      </w:r>
      <w:r w:rsidR="008524BB">
        <w:rPr>
          <w:rFonts w:ascii="Arial" w:hAnsi="Arial" w:cs="Arial"/>
          <w:lang w:val="es-ES" w:eastAsia="es-ES"/>
        </w:rPr>
        <w:t>deberá ser</w:t>
      </w:r>
      <w:r>
        <w:rPr>
          <w:rFonts w:ascii="Arial" w:hAnsi="Arial" w:cs="Arial"/>
          <w:lang w:val="es-ES" w:eastAsia="es-ES"/>
        </w:rPr>
        <w:t xml:space="preserve"> aprobado por el Comité Institucional de Gestión y Desempeño, así mismo, la Oficina de Control Interno de la sociedad, será la encargada de realizar el seguimiento y reporte trimestral al Archivo General de la Nación.</w:t>
      </w:r>
    </w:p>
    <w:p w14:paraId="590DC9E1" w14:textId="29AAD9EF" w:rsidR="005B35DB" w:rsidRPr="00B5183B" w:rsidRDefault="00992D9E">
      <w:pPr>
        <w:pStyle w:val="Ttulo1"/>
        <w:numPr>
          <w:ilvl w:val="0"/>
          <w:numId w:val="10"/>
        </w:numPr>
      </w:pPr>
      <w:bookmarkStart w:id="26" w:name="_Toc214391876"/>
      <w:bookmarkStart w:id="27" w:name="_Toc177463201"/>
      <w:r>
        <w:lastRenderedPageBreak/>
        <w:t>L</w:t>
      </w:r>
      <w:r w:rsidR="005B35DB" w:rsidRPr="00B5183B">
        <w:t>OGROS</w:t>
      </w:r>
      <w:bookmarkEnd w:id="26"/>
    </w:p>
    <w:p w14:paraId="0106B05B" w14:textId="77777777" w:rsidR="005B35DB" w:rsidRPr="00190446" w:rsidRDefault="005B35DB" w:rsidP="005B35DB">
      <w:pPr>
        <w:autoSpaceDE w:val="0"/>
        <w:autoSpaceDN w:val="0"/>
        <w:adjustRightInd w:val="0"/>
        <w:spacing w:after="0" w:line="240" w:lineRule="auto"/>
        <w:jc w:val="both"/>
        <w:rPr>
          <w:rFonts w:ascii="Arial" w:eastAsia="Times New Roman" w:hAnsi="Arial" w:cs="Arial"/>
          <w:b/>
          <w:bCs/>
          <w:lang w:val="es-ES" w:eastAsia="es-ES"/>
        </w:rPr>
      </w:pPr>
    </w:p>
    <w:p w14:paraId="78A850F2" w14:textId="226C8B69" w:rsidR="005B35DB" w:rsidRPr="00190446" w:rsidRDefault="005B35DB" w:rsidP="005B35DB">
      <w:pPr>
        <w:autoSpaceDE w:val="0"/>
        <w:autoSpaceDN w:val="0"/>
        <w:adjustRightInd w:val="0"/>
        <w:spacing w:after="0" w:line="240" w:lineRule="auto"/>
        <w:jc w:val="both"/>
        <w:rPr>
          <w:rFonts w:ascii="Arial" w:eastAsia="Times New Roman" w:hAnsi="Arial" w:cs="Arial"/>
          <w:lang w:val="es-ES" w:eastAsia="es-ES"/>
        </w:rPr>
      </w:pPr>
      <w:r w:rsidRPr="00190446">
        <w:rPr>
          <w:rFonts w:ascii="Arial" w:eastAsia="Times New Roman" w:hAnsi="Arial" w:cs="Arial"/>
          <w:lang w:val="es-ES" w:eastAsia="es-ES"/>
        </w:rPr>
        <w:t>A continuación, se detalla los logros obtenidos en la vigencia 202</w:t>
      </w:r>
      <w:r w:rsidR="00992D9E">
        <w:rPr>
          <w:rFonts w:ascii="Arial" w:eastAsia="Times New Roman" w:hAnsi="Arial" w:cs="Arial"/>
          <w:lang w:val="es-ES" w:eastAsia="es-ES"/>
        </w:rPr>
        <w:t>5</w:t>
      </w:r>
      <w:r w:rsidRPr="00190446">
        <w:rPr>
          <w:rFonts w:ascii="Arial" w:eastAsia="Times New Roman" w:hAnsi="Arial" w:cs="Arial"/>
          <w:lang w:val="es-ES" w:eastAsia="es-ES"/>
        </w:rPr>
        <w:t>:</w:t>
      </w:r>
    </w:p>
    <w:p w14:paraId="240A9556" w14:textId="77777777" w:rsidR="005B35DB" w:rsidRPr="00190446" w:rsidRDefault="005B35DB" w:rsidP="005B35DB">
      <w:pPr>
        <w:pStyle w:val="Ttulo2"/>
        <w:numPr>
          <w:ilvl w:val="0"/>
          <w:numId w:val="0"/>
        </w:numPr>
        <w:rPr>
          <w:szCs w:val="22"/>
        </w:rPr>
      </w:pPr>
      <w:bookmarkStart w:id="28" w:name="_Toc122961797"/>
      <w:bookmarkStart w:id="29" w:name="_Toc214391877"/>
      <w:r w:rsidRPr="00190446">
        <w:rPr>
          <w:szCs w:val="22"/>
        </w:rPr>
        <w:t>Eliminación documental:</w:t>
      </w:r>
      <w:bookmarkEnd w:id="28"/>
      <w:bookmarkEnd w:id="29"/>
    </w:p>
    <w:p w14:paraId="450FC953" w14:textId="47027088" w:rsidR="005B35DB" w:rsidRPr="00190446" w:rsidRDefault="005B35DB" w:rsidP="005B35DB">
      <w:pPr>
        <w:jc w:val="both"/>
        <w:rPr>
          <w:rFonts w:ascii="Arial" w:hAnsi="Arial" w:cs="Arial"/>
        </w:rPr>
      </w:pPr>
      <w:r w:rsidRPr="00190446">
        <w:rPr>
          <w:rFonts w:ascii="Arial" w:hAnsi="Arial" w:cs="Arial"/>
        </w:rPr>
        <w:t>Los profesionales del proceso de Gestión Documental de la Gerencia Administrativa realiz</w:t>
      </w:r>
      <w:r>
        <w:rPr>
          <w:rFonts w:ascii="Arial" w:hAnsi="Arial" w:cs="Arial"/>
        </w:rPr>
        <w:t xml:space="preserve">aron </w:t>
      </w:r>
      <w:r w:rsidRPr="00190446">
        <w:rPr>
          <w:rFonts w:ascii="Arial" w:hAnsi="Arial" w:cs="Arial"/>
        </w:rPr>
        <w:t>el proceso de aplicación de las Tablas de Retención y Valoración Documental, para aquellos documentos que</w:t>
      </w:r>
      <w:r w:rsidR="008B4E1C">
        <w:rPr>
          <w:rFonts w:ascii="Arial" w:hAnsi="Arial" w:cs="Arial"/>
        </w:rPr>
        <w:t xml:space="preserve"> considerados </w:t>
      </w:r>
      <w:r w:rsidR="0015266B">
        <w:rPr>
          <w:rFonts w:ascii="Arial" w:hAnsi="Arial" w:cs="Arial"/>
        </w:rPr>
        <w:t xml:space="preserve">como de </w:t>
      </w:r>
      <w:r w:rsidR="008B4E1C">
        <w:rPr>
          <w:rFonts w:ascii="Arial" w:hAnsi="Arial" w:cs="Arial"/>
        </w:rPr>
        <w:t>apoyo</w:t>
      </w:r>
      <w:r w:rsidR="0015266B">
        <w:rPr>
          <w:rFonts w:ascii="Arial" w:hAnsi="Arial" w:cs="Arial"/>
        </w:rPr>
        <w:t xml:space="preserve"> y aquellos documentos que las áreas registraron como copias de procesos misionales que no tenían valores secundarios. </w:t>
      </w:r>
      <w:r>
        <w:rPr>
          <w:rFonts w:ascii="Arial" w:hAnsi="Arial" w:cs="Arial"/>
        </w:rPr>
        <w:t xml:space="preserve">El resultado final de este proceso es la eliminación de </w:t>
      </w:r>
      <w:r w:rsidR="0015266B">
        <w:rPr>
          <w:rFonts w:ascii="Arial" w:hAnsi="Arial" w:cs="Arial"/>
        </w:rPr>
        <w:t>2.202 ca</w:t>
      </w:r>
      <w:r>
        <w:rPr>
          <w:rFonts w:ascii="Arial" w:hAnsi="Arial" w:cs="Arial"/>
        </w:rPr>
        <w:t>jas referencia X300.</w:t>
      </w:r>
    </w:p>
    <w:p w14:paraId="0EB9D8A7" w14:textId="77777777" w:rsidR="005B35DB" w:rsidRPr="00190446" w:rsidRDefault="005B35DB" w:rsidP="005B35DB">
      <w:pPr>
        <w:pStyle w:val="Ttulo2"/>
        <w:numPr>
          <w:ilvl w:val="0"/>
          <w:numId w:val="0"/>
        </w:numPr>
        <w:rPr>
          <w:szCs w:val="22"/>
        </w:rPr>
      </w:pPr>
      <w:bookmarkStart w:id="30" w:name="_Toc122961798"/>
      <w:bookmarkStart w:id="31" w:name="_Toc214391878"/>
      <w:r w:rsidRPr="00190446">
        <w:rPr>
          <w:szCs w:val="22"/>
        </w:rPr>
        <w:t>Organización Documental:</w:t>
      </w:r>
      <w:bookmarkEnd w:id="30"/>
      <w:bookmarkEnd w:id="31"/>
    </w:p>
    <w:p w14:paraId="0AB931D9" w14:textId="7E936551" w:rsidR="005B35DB" w:rsidRPr="00190446" w:rsidRDefault="005B35DB" w:rsidP="005B35DB">
      <w:pPr>
        <w:jc w:val="both"/>
        <w:rPr>
          <w:rFonts w:ascii="Arial" w:hAnsi="Arial" w:cs="Arial"/>
          <w:lang w:val="es-ES"/>
        </w:rPr>
      </w:pPr>
      <w:r w:rsidRPr="00E4439D">
        <w:rPr>
          <w:rFonts w:ascii="Arial" w:hAnsi="Arial" w:cs="Arial"/>
          <w:lang w:val="es-ES"/>
        </w:rPr>
        <w:t>Para el periodo 202</w:t>
      </w:r>
      <w:r w:rsidR="00A076D5" w:rsidRPr="00E4439D">
        <w:rPr>
          <w:rFonts w:ascii="Arial" w:hAnsi="Arial" w:cs="Arial"/>
          <w:lang w:val="es-ES"/>
        </w:rPr>
        <w:t>5</w:t>
      </w:r>
      <w:r w:rsidRPr="00E4439D">
        <w:rPr>
          <w:rFonts w:ascii="Arial" w:hAnsi="Arial" w:cs="Arial"/>
          <w:lang w:val="es-ES"/>
        </w:rPr>
        <w:t xml:space="preserve"> se realizó la intervención documental para </w:t>
      </w:r>
      <w:r w:rsidR="00E4439D">
        <w:rPr>
          <w:rFonts w:ascii="Arial" w:hAnsi="Arial" w:cs="Arial"/>
          <w:lang w:val="es-ES"/>
        </w:rPr>
        <w:t>200</w:t>
      </w:r>
      <w:r w:rsidRPr="00E4439D">
        <w:rPr>
          <w:rFonts w:ascii="Arial" w:hAnsi="Arial" w:cs="Arial"/>
          <w:lang w:val="es-ES"/>
        </w:rPr>
        <w:t xml:space="preserve"> metros lineales equivalente a </w:t>
      </w:r>
      <w:r w:rsidR="00E4439D">
        <w:rPr>
          <w:rFonts w:ascii="Arial" w:hAnsi="Arial" w:cs="Arial"/>
          <w:lang w:val="es-ES"/>
        </w:rPr>
        <w:t>600</w:t>
      </w:r>
      <w:r w:rsidRPr="00E4439D">
        <w:rPr>
          <w:rFonts w:ascii="Arial" w:hAnsi="Arial" w:cs="Arial"/>
          <w:lang w:val="es-ES"/>
        </w:rPr>
        <w:t xml:space="preserve"> cajas, a las series y subseries de las áreas misionales que tienen como disposición final la “conservación total” según lo establecido en las Tablas de Retención y de Valoración Documental. Esta intervención se realizó a las siguientes subseries documentales:</w:t>
      </w:r>
    </w:p>
    <w:p w14:paraId="7DBA07A1" w14:textId="77777777" w:rsidR="005B35DB" w:rsidRPr="00190446" w:rsidRDefault="005B35DB">
      <w:pPr>
        <w:pStyle w:val="Prrafodelista"/>
        <w:numPr>
          <w:ilvl w:val="0"/>
          <w:numId w:val="5"/>
        </w:numPr>
        <w:spacing w:after="0" w:line="240" w:lineRule="auto"/>
        <w:contextualSpacing w:val="0"/>
        <w:rPr>
          <w:rFonts w:ascii="Arial" w:eastAsia="Times New Roman" w:hAnsi="Arial" w:cs="Arial"/>
          <w:lang w:val="es-ES"/>
        </w:rPr>
      </w:pPr>
      <w:r w:rsidRPr="00190446">
        <w:rPr>
          <w:rFonts w:ascii="Arial" w:eastAsia="Times New Roman" w:hAnsi="Arial" w:cs="Arial"/>
          <w:lang w:val="es-ES"/>
        </w:rPr>
        <w:t>Afiliación cesantías.</w:t>
      </w:r>
    </w:p>
    <w:p w14:paraId="64C3955C" w14:textId="77777777" w:rsidR="005B35DB" w:rsidRPr="00190446" w:rsidRDefault="005B35DB">
      <w:pPr>
        <w:pStyle w:val="Prrafodelista"/>
        <w:numPr>
          <w:ilvl w:val="0"/>
          <w:numId w:val="5"/>
        </w:numPr>
        <w:spacing w:after="0" w:line="240" w:lineRule="auto"/>
        <w:contextualSpacing w:val="0"/>
        <w:rPr>
          <w:rFonts w:ascii="Arial" w:eastAsia="Times New Roman" w:hAnsi="Arial" w:cs="Arial"/>
          <w:lang w:val="es-ES"/>
        </w:rPr>
      </w:pPr>
      <w:r w:rsidRPr="00190446">
        <w:rPr>
          <w:rFonts w:ascii="Arial" w:eastAsia="Times New Roman" w:hAnsi="Arial" w:cs="Arial"/>
          <w:lang w:val="es-ES"/>
        </w:rPr>
        <w:t>Afiliación AVC.</w:t>
      </w:r>
    </w:p>
    <w:p w14:paraId="3E45DD96" w14:textId="77777777" w:rsidR="005B35DB" w:rsidRPr="00190446" w:rsidRDefault="005B35DB">
      <w:pPr>
        <w:pStyle w:val="Prrafodelista"/>
        <w:numPr>
          <w:ilvl w:val="0"/>
          <w:numId w:val="5"/>
        </w:numPr>
        <w:spacing w:after="0" w:line="240" w:lineRule="auto"/>
        <w:contextualSpacing w:val="0"/>
        <w:rPr>
          <w:rFonts w:ascii="Arial" w:eastAsia="Times New Roman" w:hAnsi="Arial" w:cs="Arial"/>
          <w:lang w:val="es-ES"/>
        </w:rPr>
      </w:pPr>
      <w:r w:rsidRPr="00190446">
        <w:rPr>
          <w:rFonts w:ascii="Arial" w:eastAsia="Times New Roman" w:hAnsi="Arial" w:cs="Arial"/>
          <w:lang w:val="es-ES"/>
        </w:rPr>
        <w:t>Prórroga AVC.</w:t>
      </w:r>
    </w:p>
    <w:p w14:paraId="1952A44D" w14:textId="77777777" w:rsidR="005B35DB" w:rsidRPr="00190446" w:rsidRDefault="005B35DB">
      <w:pPr>
        <w:pStyle w:val="Prrafodelista"/>
        <w:numPr>
          <w:ilvl w:val="0"/>
          <w:numId w:val="5"/>
        </w:numPr>
        <w:spacing w:after="0" w:line="240" w:lineRule="auto"/>
        <w:contextualSpacing w:val="0"/>
        <w:rPr>
          <w:rFonts w:ascii="Arial" w:eastAsia="Times New Roman" w:hAnsi="Arial" w:cs="Arial"/>
          <w:lang w:val="es-ES"/>
        </w:rPr>
      </w:pPr>
      <w:r w:rsidRPr="00190446">
        <w:rPr>
          <w:rFonts w:ascii="Arial" w:eastAsia="Times New Roman" w:hAnsi="Arial" w:cs="Arial"/>
          <w:lang w:val="es-ES"/>
        </w:rPr>
        <w:t>Traslado cesantías.</w:t>
      </w:r>
    </w:p>
    <w:p w14:paraId="1275EB87" w14:textId="77777777" w:rsidR="005B35DB" w:rsidRPr="00190446" w:rsidRDefault="005B35DB">
      <w:pPr>
        <w:pStyle w:val="Prrafodelista"/>
        <w:numPr>
          <w:ilvl w:val="0"/>
          <w:numId w:val="5"/>
        </w:numPr>
        <w:spacing w:after="0" w:line="240" w:lineRule="auto"/>
        <w:contextualSpacing w:val="0"/>
        <w:rPr>
          <w:rFonts w:ascii="Arial" w:eastAsia="Times New Roman" w:hAnsi="Arial" w:cs="Arial"/>
          <w:lang w:val="es-ES"/>
        </w:rPr>
      </w:pPr>
      <w:r w:rsidRPr="00190446">
        <w:rPr>
          <w:rFonts w:ascii="Arial" w:eastAsia="Times New Roman" w:hAnsi="Arial" w:cs="Arial"/>
          <w:lang w:val="es-ES"/>
        </w:rPr>
        <w:t>Retiro cesantías.</w:t>
      </w:r>
    </w:p>
    <w:p w14:paraId="50D94D71" w14:textId="77777777" w:rsidR="005B35DB" w:rsidRPr="00190446" w:rsidRDefault="005B35DB">
      <w:pPr>
        <w:pStyle w:val="Prrafodelista"/>
        <w:numPr>
          <w:ilvl w:val="0"/>
          <w:numId w:val="5"/>
        </w:numPr>
        <w:spacing w:after="0" w:line="240" w:lineRule="auto"/>
        <w:contextualSpacing w:val="0"/>
        <w:rPr>
          <w:rFonts w:ascii="Arial" w:eastAsia="Times New Roman" w:hAnsi="Arial" w:cs="Arial"/>
          <w:lang w:val="es-ES"/>
        </w:rPr>
      </w:pPr>
      <w:r w:rsidRPr="00190446">
        <w:rPr>
          <w:rFonts w:ascii="Arial" w:eastAsia="Times New Roman" w:hAnsi="Arial" w:cs="Arial"/>
          <w:lang w:val="es-ES"/>
        </w:rPr>
        <w:t>Cancelación AVC.</w:t>
      </w:r>
    </w:p>
    <w:p w14:paraId="3B7CD91E" w14:textId="77777777" w:rsidR="005B35DB" w:rsidRPr="00190446" w:rsidRDefault="005B35DB">
      <w:pPr>
        <w:pStyle w:val="Prrafodelista"/>
        <w:numPr>
          <w:ilvl w:val="0"/>
          <w:numId w:val="5"/>
        </w:numPr>
        <w:spacing w:after="0" w:line="240" w:lineRule="auto"/>
        <w:contextualSpacing w:val="0"/>
        <w:rPr>
          <w:rFonts w:ascii="Arial" w:eastAsia="Times New Roman" w:hAnsi="Arial" w:cs="Arial"/>
          <w:lang w:val="es-ES"/>
        </w:rPr>
      </w:pPr>
      <w:r w:rsidRPr="00190446">
        <w:rPr>
          <w:rFonts w:ascii="Arial" w:eastAsia="Times New Roman" w:hAnsi="Arial" w:cs="Arial"/>
          <w:lang w:val="es-ES"/>
        </w:rPr>
        <w:t>Reintegro cesantías.</w:t>
      </w:r>
    </w:p>
    <w:p w14:paraId="3FA23169" w14:textId="77777777" w:rsidR="005B35DB" w:rsidRPr="00190446" w:rsidRDefault="005B35DB">
      <w:pPr>
        <w:pStyle w:val="Prrafodelista"/>
        <w:numPr>
          <w:ilvl w:val="0"/>
          <w:numId w:val="5"/>
        </w:numPr>
        <w:spacing w:after="0" w:line="240" w:lineRule="auto"/>
        <w:contextualSpacing w:val="0"/>
        <w:rPr>
          <w:rFonts w:ascii="Arial" w:eastAsia="Times New Roman" w:hAnsi="Arial" w:cs="Arial"/>
          <w:lang w:val="es-ES"/>
        </w:rPr>
      </w:pPr>
      <w:r w:rsidRPr="00190446">
        <w:rPr>
          <w:rFonts w:ascii="Arial" w:eastAsia="Times New Roman" w:hAnsi="Arial" w:cs="Arial"/>
          <w:lang w:val="es-ES"/>
        </w:rPr>
        <w:t>Reintegro AVC.</w:t>
      </w:r>
    </w:p>
    <w:p w14:paraId="4C4E56FF" w14:textId="77777777" w:rsidR="005B35DB" w:rsidRPr="00190446" w:rsidRDefault="005B35DB">
      <w:pPr>
        <w:pStyle w:val="Prrafodelista"/>
        <w:numPr>
          <w:ilvl w:val="0"/>
          <w:numId w:val="5"/>
        </w:numPr>
        <w:spacing w:after="0" w:line="240" w:lineRule="auto"/>
        <w:contextualSpacing w:val="0"/>
        <w:rPr>
          <w:rFonts w:ascii="Arial" w:eastAsia="Times New Roman" w:hAnsi="Arial" w:cs="Arial"/>
          <w:lang w:val="es-ES"/>
        </w:rPr>
      </w:pPr>
      <w:r w:rsidRPr="00190446">
        <w:rPr>
          <w:rFonts w:ascii="Arial" w:eastAsia="Times New Roman" w:hAnsi="Arial" w:cs="Arial"/>
          <w:lang w:val="es-ES"/>
        </w:rPr>
        <w:t>Desistimiento cesantías.</w:t>
      </w:r>
    </w:p>
    <w:p w14:paraId="74330C12" w14:textId="45E3BC49" w:rsidR="005B35DB" w:rsidRPr="00E4439D" w:rsidRDefault="005B35DB">
      <w:pPr>
        <w:pStyle w:val="Prrafodelista"/>
        <w:numPr>
          <w:ilvl w:val="0"/>
          <w:numId w:val="5"/>
        </w:numPr>
        <w:rPr>
          <w:lang w:val="es-ES" w:eastAsia="es-ES"/>
        </w:rPr>
      </w:pPr>
      <w:r w:rsidRPr="00A137FA">
        <w:rPr>
          <w:rFonts w:ascii="Arial" w:eastAsia="Times New Roman" w:hAnsi="Arial" w:cs="Arial"/>
          <w:lang w:val="es-ES"/>
        </w:rPr>
        <w:t>Desistimiento AVC.</w:t>
      </w:r>
    </w:p>
    <w:p w14:paraId="55D2972C" w14:textId="082EFEEA" w:rsidR="00E4439D" w:rsidRPr="00E4439D" w:rsidRDefault="00E4439D" w:rsidP="00E4439D">
      <w:pPr>
        <w:pStyle w:val="Ttulo2"/>
        <w:numPr>
          <w:ilvl w:val="0"/>
          <w:numId w:val="0"/>
        </w:numPr>
        <w:rPr>
          <w:szCs w:val="22"/>
        </w:rPr>
      </w:pPr>
      <w:bookmarkStart w:id="32" w:name="_Toc214391879"/>
      <w:r w:rsidRPr="00E4439D">
        <w:rPr>
          <w:szCs w:val="22"/>
        </w:rPr>
        <w:t>Digitación, captura y digitalización</w:t>
      </w:r>
      <w:bookmarkEnd w:id="32"/>
    </w:p>
    <w:p w14:paraId="35C028E8" w14:textId="0504A1E2" w:rsidR="00E4439D" w:rsidRDefault="00E4439D" w:rsidP="00E4439D">
      <w:pPr>
        <w:jc w:val="both"/>
        <w:rPr>
          <w:rFonts w:ascii="Arial" w:hAnsi="Arial" w:cs="Arial"/>
          <w:lang w:val="es-ES"/>
        </w:rPr>
      </w:pPr>
      <w:r>
        <w:rPr>
          <w:rFonts w:ascii="Arial" w:hAnsi="Arial" w:cs="Arial"/>
          <w:lang w:val="es-ES"/>
        </w:rPr>
        <w:t>P</w:t>
      </w:r>
      <w:r w:rsidRPr="00E4439D">
        <w:rPr>
          <w:rFonts w:ascii="Arial" w:hAnsi="Arial" w:cs="Arial"/>
          <w:lang w:val="es-ES"/>
        </w:rPr>
        <w:t>ara el periodo 2025 se logró la digitación, captura y digitalización de 200 metros lineales equivalentes a 600 cajas, de las series y subseries producto de la organización documental</w:t>
      </w:r>
      <w:r>
        <w:rPr>
          <w:rFonts w:ascii="Arial" w:hAnsi="Arial" w:cs="Arial"/>
          <w:lang w:val="es-ES"/>
        </w:rPr>
        <w:t>.</w:t>
      </w:r>
    </w:p>
    <w:p w14:paraId="5E5DFD95" w14:textId="561AEDC9" w:rsidR="00E4439D" w:rsidRDefault="00E4439D" w:rsidP="00E4439D">
      <w:pPr>
        <w:jc w:val="both"/>
        <w:rPr>
          <w:rFonts w:ascii="Arial" w:hAnsi="Arial" w:cs="Arial"/>
          <w:b/>
          <w:bCs/>
          <w:lang w:val="es-ES"/>
        </w:rPr>
      </w:pPr>
      <w:r>
        <w:rPr>
          <w:rFonts w:ascii="Arial" w:hAnsi="Arial" w:cs="Arial"/>
          <w:b/>
          <w:bCs/>
          <w:lang w:val="es-ES"/>
        </w:rPr>
        <w:t>Aprobación de las TRD y Cuadros de Clasificación Documental</w:t>
      </w:r>
    </w:p>
    <w:p w14:paraId="29AB771D" w14:textId="7D9E3A13" w:rsidR="00E4439D" w:rsidRDefault="00E4439D" w:rsidP="00E4439D">
      <w:pPr>
        <w:jc w:val="both"/>
        <w:rPr>
          <w:rFonts w:ascii="Arial" w:hAnsi="Arial" w:cs="Arial"/>
          <w:lang w:val="es-ES"/>
        </w:rPr>
      </w:pPr>
      <w:r>
        <w:rPr>
          <w:rFonts w:ascii="Arial" w:hAnsi="Arial" w:cs="Arial"/>
          <w:lang w:val="es-ES"/>
        </w:rPr>
        <w:t>Se logró la actualización y convalidación de las TRD de la sociedad incluyendo el cuadro de clasificación documental por parte del ente rector, de lo cual se espera el respectivo certificado e inclusión en el Registro Único de Series Documentales RUSD.</w:t>
      </w:r>
    </w:p>
    <w:p w14:paraId="36F74321" w14:textId="77777777" w:rsidR="00E4439D" w:rsidRPr="00E4439D" w:rsidRDefault="00E4439D" w:rsidP="00E4439D">
      <w:pPr>
        <w:jc w:val="both"/>
        <w:rPr>
          <w:rFonts w:ascii="Arial" w:hAnsi="Arial" w:cs="Arial"/>
          <w:b/>
          <w:bCs/>
          <w:lang w:val="es-ES"/>
        </w:rPr>
      </w:pPr>
    </w:p>
    <w:p w14:paraId="3A171715" w14:textId="0A7016B9" w:rsidR="00A137FA" w:rsidRDefault="00A137FA">
      <w:pPr>
        <w:pStyle w:val="Ttulo2"/>
        <w:numPr>
          <w:ilvl w:val="0"/>
          <w:numId w:val="10"/>
        </w:numPr>
      </w:pPr>
      <w:bookmarkStart w:id="33" w:name="_Toc214391880"/>
      <w:r w:rsidRPr="009E7424">
        <w:lastRenderedPageBreak/>
        <w:t>CONSIDERACIONES ESPECIALES</w:t>
      </w:r>
      <w:bookmarkEnd w:id="33"/>
    </w:p>
    <w:p w14:paraId="20A821FC" w14:textId="77777777" w:rsidR="00A137FA" w:rsidRPr="00A137FA" w:rsidRDefault="00A137FA" w:rsidP="00A137FA">
      <w:pPr>
        <w:rPr>
          <w:rFonts w:ascii="Arial" w:hAnsi="Arial" w:cs="Arial"/>
          <w:lang w:val="es-ES" w:eastAsia="es-ES"/>
        </w:rPr>
      </w:pPr>
      <w:r w:rsidRPr="00A137FA">
        <w:rPr>
          <w:rFonts w:ascii="Arial" w:hAnsi="Arial" w:cs="Arial"/>
          <w:lang w:val="es-ES" w:eastAsia="es-ES"/>
        </w:rPr>
        <w:t>Para dar cumplimiento a lo anteriormente descrito, es necesario:</w:t>
      </w:r>
    </w:p>
    <w:p w14:paraId="6D2C7D63" w14:textId="77777777" w:rsidR="00A137FA" w:rsidRDefault="00A137FA">
      <w:pPr>
        <w:pStyle w:val="Prrafodelista"/>
        <w:numPr>
          <w:ilvl w:val="0"/>
          <w:numId w:val="7"/>
        </w:numPr>
        <w:jc w:val="both"/>
        <w:rPr>
          <w:rFonts w:ascii="Arial" w:hAnsi="Arial" w:cs="Arial"/>
          <w:lang w:val="es-ES" w:eastAsia="es-ES"/>
        </w:rPr>
      </w:pPr>
      <w:r w:rsidRPr="00A137FA">
        <w:rPr>
          <w:rFonts w:ascii="Arial" w:hAnsi="Arial" w:cs="Arial"/>
          <w:lang w:val="es-ES" w:eastAsia="es-ES"/>
        </w:rPr>
        <w:t>Que la Presidencia de la entidad defina los objetivos, la estrategia y los responsables para coordinar la ejecución de los recursos y realizar las acciones correctivas identificadas en diagnóstico integral de archivos.</w:t>
      </w:r>
    </w:p>
    <w:p w14:paraId="724DCE8B" w14:textId="77777777" w:rsidR="00A137FA" w:rsidRPr="00A137FA" w:rsidRDefault="00A137FA" w:rsidP="00A137FA">
      <w:pPr>
        <w:pStyle w:val="Prrafodelista"/>
        <w:jc w:val="both"/>
        <w:rPr>
          <w:rFonts w:ascii="Arial" w:hAnsi="Arial" w:cs="Arial"/>
          <w:lang w:val="es-ES" w:eastAsia="es-ES"/>
        </w:rPr>
      </w:pPr>
    </w:p>
    <w:p w14:paraId="5ED32BAF" w14:textId="77777777" w:rsidR="00A137FA" w:rsidRDefault="00A137FA">
      <w:pPr>
        <w:pStyle w:val="Prrafodelista"/>
        <w:numPr>
          <w:ilvl w:val="0"/>
          <w:numId w:val="7"/>
        </w:numPr>
        <w:jc w:val="both"/>
        <w:rPr>
          <w:rFonts w:ascii="Arial" w:hAnsi="Arial" w:cs="Arial"/>
          <w:lang w:val="es-ES" w:eastAsia="es-ES"/>
        </w:rPr>
      </w:pPr>
      <w:r w:rsidRPr="00A137FA">
        <w:rPr>
          <w:rFonts w:ascii="Arial" w:hAnsi="Arial" w:cs="Arial"/>
          <w:lang w:val="es-ES" w:eastAsia="es-ES"/>
        </w:rPr>
        <w:t>Mesas técnicas lideradas por la Dirección de Planeación con las vicepresidencias involucradas (procesos, procedimientos, gestión documentales y TIC de la Entidad).</w:t>
      </w:r>
    </w:p>
    <w:p w14:paraId="34E77FDC" w14:textId="77777777" w:rsidR="00A137FA" w:rsidRPr="00A137FA" w:rsidRDefault="00A137FA" w:rsidP="00A137FA">
      <w:pPr>
        <w:pStyle w:val="Prrafodelista"/>
        <w:rPr>
          <w:rFonts w:ascii="Arial" w:hAnsi="Arial" w:cs="Arial"/>
          <w:lang w:val="es-ES" w:eastAsia="es-ES"/>
        </w:rPr>
      </w:pPr>
    </w:p>
    <w:p w14:paraId="2AB567C5" w14:textId="65C4ACCB" w:rsidR="0038449B" w:rsidRDefault="00AE2BF2">
      <w:pPr>
        <w:pStyle w:val="Prrafodelista"/>
        <w:numPr>
          <w:ilvl w:val="0"/>
          <w:numId w:val="7"/>
        </w:numPr>
        <w:jc w:val="both"/>
        <w:rPr>
          <w:rFonts w:ascii="Arial" w:hAnsi="Arial" w:cs="Arial"/>
          <w:lang w:val="es-ES" w:eastAsia="es-ES"/>
        </w:rPr>
      </w:pPr>
      <w:r>
        <w:rPr>
          <w:rFonts w:ascii="Arial" w:hAnsi="Arial" w:cs="Arial"/>
          <w:lang w:val="es-ES" w:eastAsia="es-ES"/>
        </w:rPr>
        <w:t>Asignar el presupuesto necesario para la a</w:t>
      </w:r>
      <w:r w:rsidR="00A137FA" w:rsidRPr="00A137FA">
        <w:rPr>
          <w:rFonts w:ascii="Arial" w:hAnsi="Arial" w:cs="Arial"/>
          <w:lang w:val="es-ES" w:eastAsia="es-ES"/>
        </w:rPr>
        <w:t>dquisición del SGDEA y Sede electrónica: Para realizar esta actividad es necesario la asignación de recursos (humanos, técnicos y tecnológicos) acorde a lo descrito en el Diagnostico Integral de Archivos.</w:t>
      </w:r>
    </w:p>
    <w:p w14:paraId="6915F959" w14:textId="77777777" w:rsidR="0038449B" w:rsidRPr="0038449B" w:rsidRDefault="0038449B" w:rsidP="0038449B">
      <w:pPr>
        <w:pStyle w:val="Prrafodelista"/>
        <w:rPr>
          <w:rFonts w:ascii="Arial" w:hAnsi="Arial" w:cs="Arial"/>
          <w:lang w:val="es-ES" w:eastAsia="es-ES"/>
        </w:rPr>
      </w:pPr>
    </w:p>
    <w:p w14:paraId="54BCC672" w14:textId="3CEA43AF" w:rsidR="0038449B" w:rsidRDefault="0038449B">
      <w:pPr>
        <w:pStyle w:val="Prrafodelista"/>
        <w:numPr>
          <w:ilvl w:val="0"/>
          <w:numId w:val="7"/>
        </w:numPr>
        <w:jc w:val="both"/>
        <w:rPr>
          <w:rFonts w:ascii="Arial" w:hAnsi="Arial" w:cs="Arial"/>
          <w:lang w:val="es-ES" w:eastAsia="es-ES"/>
        </w:rPr>
      </w:pPr>
      <w:r>
        <w:rPr>
          <w:rFonts w:ascii="Arial" w:hAnsi="Arial" w:cs="Arial"/>
          <w:lang w:val="es-ES" w:eastAsia="es-ES"/>
        </w:rPr>
        <w:t>Realizar la respectiva actualización de los instrumentos archivísticos.</w:t>
      </w:r>
    </w:p>
    <w:p w14:paraId="0E73D51C" w14:textId="77777777" w:rsidR="0038449B" w:rsidRPr="0038449B" w:rsidRDefault="0038449B" w:rsidP="0038449B">
      <w:pPr>
        <w:pStyle w:val="Prrafodelista"/>
        <w:rPr>
          <w:rFonts w:ascii="Arial" w:hAnsi="Arial" w:cs="Arial"/>
          <w:lang w:val="es-ES" w:eastAsia="es-ES"/>
        </w:rPr>
      </w:pPr>
    </w:p>
    <w:p w14:paraId="0A3E2DE8" w14:textId="5C6375A6" w:rsidR="0038449B" w:rsidRPr="0038449B" w:rsidRDefault="0038449B">
      <w:pPr>
        <w:pStyle w:val="Prrafodelista"/>
        <w:numPr>
          <w:ilvl w:val="0"/>
          <w:numId w:val="7"/>
        </w:numPr>
        <w:jc w:val="both"/>
        <w:rPr>
          <w:rFonts w:ascii="Arial" w:hAnsi="Arial" w:cs="Arial"/>
          <w:lang w:val="es-ES" w:eastAsia="es-ES"/>
        </w:rPr>
      </w:pPr>
      <w:r>
        <w:rPr>
          <w:rFonts w:ascii="Arial" w:hAnsi="Arial" w:cs="Arial"/>
          <w:lang w:val="es-ES" w:eastAsia="es-ES"/>
        </w:rPr>
        <w:t>Realizar el inventario documental en su estado natural.</w:t>
      </w:r>
    </w:p>
    <w:p w14:paraId="394B5BCD" w14:textId="77777777" w:rsidR="00A137FA" w:rsidRPr="00A137FA" w:rsidRDefault="00A137FA" w:rsidP="00A137FA">
      <w:pPr>
        <w:rPr>
          <w:lang w:val="es-ES" w:eastAsia="es-ES"/>
        </w:rPr>
      </w:pPr>
    </w:p>
    <w:p w14:paraId="35279A8D" w14:textId="77777777" w:rsidR="005B35DB" w:rsidRDefault="005B35DB" w:rsidP="005B35DB">
      <w:pPr>
        <w:ind w:firstLine="708"/>
        <w:rPr>
          <w:lang w:val="es-ES" w:eastAsia="es-ES"/>
        </w:rPr>
      </w:pPr>
    </w:p>
    <w:p w14:paraId="00C5B3AF" w14:textId="161FB274" w:rsidR="005B35DB" w:rsidRPr="005B35DB" w:rsidRDefault="005B35DB" w:rsidP="005B35DB">
      <w:pPr>
        <w:tabs>
          <w:tab w:val="left" w:pos="720"/>
        </w:tabs>
        <w:rPr>
          <w:lang w:val="es-ES" w:eastAsia="es-ES"/>
        </w:rPr>
        <w:sectPr w:rsidR="005B35DB" w:rsidRPr="005B35DB">
          <w:headerReference w:type="default" r:id="rId12"/>
          <w:pgSz w:w="12240" w:h="15840"/>
          <w:pgMar w:top="1417" w:right="1701" w:bottom="1417" w:left="1701" w:header="708" w:footer="708" w:gutter="0"/>
          <w:cols w:space="708"/>
          <w:docGrid w:linePitch="360"/>
        </w:sectPr>
      </w:pPr>
      <w:r>
        <w:rPr>
          <w:lang w:val="es-ES" w:eastAsia="es-ES"/>
        </w:rPr>
        <w:tab/>
      </w:r>
    </w:p>
    <w:p w14:paraId="104A575F" w14:textId="16AFB191" w:rsidR="00E63317" w:rsidRDefault="007575C2">
      <w:pPr>
        <w:pStyle w:val="Ttulo1"/>
        <w:numPr>
          <w:ilvl w:val="0"/>
          <w:numId w:val="10"/>
        </w:numPr>
      </w:pPr>
      <w:bookmarkStart w:id="34" w:name="_Toc214391881"/>
      <w:r>
        <w:lastRenderedPageBreak/>
        <w:t>MATRIZ DOFA</w:t>
      </w:r>
      <w:bookmarkEnd w:id="34"/>
    </w:p>
    <w:p w14:paraId="416D64A6" w14:textId="77777777" w:rsidR="00EC7018" w:rsidRDefault="00EC7018" w:rsidP="00EC7018">
      <w:pPr>
        <w:rPr>
          <w:lang w:val="es-ES" w:eastAsia="es-ES"/>
        </w:rPr>
      </w:pPr>
    </w:p>
    <w:tbl>
      <w:tblPr>
        <w:tblW w:w="12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2"/>
        <w:gridCol w:w="791"/>
        <w:gridCol w:w="3625"/>
        <w:gridCol w:w="911"/>
        <w:gridCol w:w="5689"/>
      </w:tblGrid>
      <w:tr w:rsidR="00EC7018" w:rsidRPr="00EC7018" w14:paraId="6BB26F3E" w14:textId="77777777" w:rsidTr="00EC7018">
        <w:trPr>
          <w:trHeight w:val="284"/>
          <w:tblHeader/>
          <w:jc w:val="center"/>
        </w:trPr>
        <w:tc>
          <w:tcPr>
            <w:tcW w:w="5888" w:type="dxa"/>
            <w:gridSpan w:val="3"/>
            <w:shd w:val="clear" w:color="000000" w:fill="F2F2F2"/>
            <w:vAlign w:val="center"/>
            <w:hideMark/>
          </w:tcPr>
          <w:p w14:paraId="76C612A2" w14:textId="77777777" w:rsidR="00EC7018" w:rsidRPr="00EC7018" w:rsidRDefault="00EC7018" w:rsidP="00EC7018">
            <w:pPr>
              <w:spacing w:after="0" w:line="240" w:lineRule="auto"/>
              <w:jc w:val="center"/>
              <w:rPr>
                <w:rFonts w:ascii="Arial" w:eastAsia="Times New Roman" w:hAnsi="Arial" w:cs="Arial"/>
                <w:b/>
                <w:bCs/>
                <w:i/>
                <w:iCs/>
                <w:color w:val="000000"/>
                <w:sz w:val="20"/>
                <w:szCs w:val="20"/>
                <w:lang w:val="es-ES" w:eastAsia="es-ES"/>
              </w:rPr>
            </w:pPr>
            <w:r w:rsidRPr="00EC7018">
              <w:rPr>
                <w:rFonts w:ascii="Arial" w:eastAsia="Times New Roman" w:hAnsi="Arial" w:cs="Arial"/>
                <w:b/>
                <w:bCs/>
                <w:i/>
                <w:iCs/>
                <w:color w:val="000000"/>
                <w:sz w:val="20"/>
                <w:szCs w:val="20"/>
                <w:lang w:val="es-ES" w:eastAsia="es-ES"/>
              </w:rPr>
              <w:t>Fortalezas</w:t>
            </w:r>
          </w:p>
        </w:tc>
        <w:tc>
          <w:tcPr>
            <w:tcW w:w="6600" w:type="dxa"/>
            <w:gridSpan w:val="2"/>
            <w:shd w:val="clear" w:color="000000" w:fill="F2F2F2"/>
            <w:vAlign w:val="center"/>
            <w:hideMark/>
          </w:tcPr>
          <w:p w14:paraId="27C5D613" w14:textId="77777777" w:rsidR="00EC7018" w:rsidRPr="00EC7018" w:rsidRDefault="00EC7018" w:rsidP="00EC7018">
            <w:pPr>
              <w:spacing w:after="0" w:line="240" w:lineRule="auto"/>
              <w:jc w:val="center"/>
              <w:rPr>
                <w:rFonts w:ascii="Arial" w:eastAsia="Times New Roman" w:hAnsi="Arial" w:cs="Arial"/>
                <w:b/>
                <w:bCs/>
                <w:i/>
                <w:iCs/>
                <w:color w:val="000000"/>
                <w:sz w:val="20"/>
                <w:szCs w:val="20"/>
                <w:lang w:val="es-ES" w:eastAsia="es-ES"/>
              </w:rPr>
            </w:pPr>
            <w:r w:rsidRPr="00EC7018">
              <w:rPr>
                <w:rFonts w:ascii="Arial" w:eastAsia="Times New Roman" w:hAnsi="Arial" w:cs="Arial"/>
                <w:b/>
                <w:bCs/>
                <w:i/>
                <w:iCs/>
                <w:color w:val="000000"/>
                <w:sz w:val="20"/>
                <w:szCs w:val="20"/>
                <w:lang w:val="es-ES" w:eastAsia="es-ES"/>
              </w:rPr>
              <w:t>Debilidades</w:t>
            </w:r>
          </w:p>
        </w:tc>
      </w:tr>
      <w:tr w:rsidR="00EC7018" w:rsidRPr="00EC7018" w14:paraId="6B675AFF" w14:textId="77777777" w:rsidTr="00EC7018">
        <w:trPr>
          <w:trHeight w:val="293"/>
          <w:tblHeader/>
          <w:jc w:val="center"/>
        </w:trPr>
        <w:tc>
          <w:tcPr>
            <w:tcW w:w="5888" w:type="dxa"/>
            <w:gridSpan w:val="3"/>
            <w:shd w:val="clear" w:color="000000" w:fill="F2F2F2"/>
            <w:vAlign w:val="center"/>
            <w:hideMark/>
          </w:tcPr>
          <w:p w14:paraId="37627D48" w14:textId="77777777" w:rsidR="00EC7018" w:rsidRPr="00EC7018" w:rsidRDefault="00EC7018" w:rsidP="00EC7018">
            <w:pPr>
              <w:spacing w:after="0" w:line="240" w:lineRule="auto"/>
              <w:jc w:val="center"/>
              <w:rPr>
                <w:rFonts w:ascii="Arial" w:eastAsia="Times New Roman" w:hAnsi="Arial" w:cs="Arial"/>
                <w:b/>
                <w:bCs/>
                <w:i/>
                <w:iCs/>
                <w:color w:val="000000"/>
                <w:sz w:val="20"/>
                <w:szCs w:val="20"/>
                <w:lang w:val="es-ES" w:eastAsia="es-ES"/>
              </w:rPr>
            </w:pPr>
            <w:r w:rsidRPr="00EC7018">
              <w:rPr>
                <w:rFonts w:ascii="Arial" w:eastAsia="Times New Roman" w:hAnsi="Arial" w:cs="Arial"/>
                <w:b/>
                <w:bCs/>
                <w:i/>
                <w:iCs/>
                <w:color w:val="000000"/>
                <w:sz w:val="20"/>
                <w:szCs w:val="20"/>
                <w:lang w:val="es-ES" w:eastAsia="es-ES"/>
              </w:rPr>
              <w:t xml:space="preserve"> </w:t>
            </w:r>
            <w:r w:rsidRPr="00EC7018">
              <w:rPr>
                <w:rFonts w:ascii="Arial" w:eastAsia="Times New Roman" w:hAnsi="Arial" w:cs="Arial"/>
                <w:i/>
                <w:iCs/>
                <w:color w:val="000000"/>
                <w:sz w:val="20"/>
                <w:szCs w:val="20"/>
                <w:lang w:val="es-ES" w:eastAsia="es-ES"/>
              </w:rPr>
              <w:t>(Son los puntos fuertes internos)</w:t>
            </w:r>
          </w:p>
        </w:tc>
        <w:tc>
          <w:tcPr>
            <w:tcW w:w="6600" w:type="dxa"/>
            <w:gridSpan w:val="2"/>
            <w:shd w:val="clear" w:color="000000" w:fill="F2F2F2"/>
            <w:vAlign w:val="center"/>
            <w:hideMark/>
          </w:tcPr>
          <w:p w14:paraId="586D1264" w14:textId="77777777" w:rsidR="00EC7018" w:rsidRPr="00EC7018" w:rsidRDefault="00EC7018" w:rsidP="00EC7018">
            <w:pPr>
              <w:spacing w:after="0" w:line="240" w:lineRule="auto"/>
              <w:jc w:val="center"/>
              <w:rPr>
                <w:rFonts w:ascii="Arial" w:eastAsia="Times New Roman" w:hAnsi="Arial" w:cs="Arial"/>
                <w:i/>
                <w:iCs/>
                <w:color w:val="000000"/>
                <w:sz w:val="20"/>
                <w:szCs w:val="20"/>
                <w:lang w:val="es-ES" w:eastAsia="es-ES"/>
              </w:rPr>
            </w:pPr>
            <w:r w:rsidRPr="00EC7018">
              <w:rPr>
                <w:rFonts w:ascii="Arial" w:eastAsia="Times New Roman" w:hAnsi="Arial" w:cs="Arial"/>
                <w:i/>
                <w:iCs/>
                <w:color w:val="000000"/>
                <w:sz w:val="20"/>
                <w:szCs w:val="20"/>
                <w:lang w:val="es-ES" w:eastAsia="es-ES"/>
              </w:rPr>
              <w:t>(Aspectos internos que nos juegan en contra)</w:t>
            </w:r>
          </w:p>
        </w:tc>
      </w:tr>
      <w:tr w:rsidR="00EC7018" w:rsidRPr="00EC7018" w14:paraId="3EBAB95C" w14:textId="77777777" w:rsidTr="00EC7018">
        <w:trPr>
          <w:trHeight w:val="293"/>
          <w:tblHeader/>
          <w:jc w:val="center"/>
        </w:trPr>
        <w:tc>
          <w:tcPr>
            <w:tcW w:w="1472" w:type="dxa"/>
            <w:shd w:val="clear" w:color="000000" w:fill="EBF1DE"/>
            <w:vAlign w:val="center"/>
            <w:hideMark/>
          </w:tcPr>
          <w:p w14:paraId="771ACC37" w14:textId="77777777" w:rsidR="00EC7018" w:rsidRPr="00EC7018" w:rsidRDefault="00EC7018" w:rsidP="00EC7018">
            <w:pPr>
              <w:spacing w:after="0" w:line="240" w:lineRule="auto"/>
              <w:jc w:val="center"/>
              <w:rPr>
                <w:rFonts w:ascii="Arial" w:eastAsia="Times New Roman" w:hAnsi="Arial" w:cs="Arial"/>
                <w:b/>
                <w:bCs/>
                <w:i/>
                <w:iCs/>
                <w:color w:val="000000"/>
                <w:sz w:val="20"/>
                <w:szCs w:val="20"/>
                <w:lang w:val="es-ES" w:eastAsia="es-ES"/>
              </w:rPr>
            </w:pPr>
            <w:r w:rsidRPr="00EC7018">
              <w:rPr>
                <w:rFonts w:ascii="Arial" w:eastAsia="Times New Roman" w:hAnsi="Arial" w:cs="Arial"/>
                <w:b/>
                <w:bCs/>
                <w:i/>
                <w:iCs/>
                <w:color w:val="000000"/>
                <w:sz w:val="20"/>
                <w:szCs w:val="20"/>
                <w:lang w:val="es-ES" w:eastAsia="es-ES"/>
              </w:rPr>
              <w:t> </w:t>
            </w:r>
          </w:p>
        </w:tc>
        <w:tc>
          <w:tcPr>
            <w:tcW w:w="791" w:type="dxa"/>
            <w:shd w:val="clear" w:color="000000" w:fill="D9D9D9"/>
            <w:vAlign w:val="center"/>
            <w:hideMark/>
          </w:tcPr>
          <w:p w14:paraId="5A194341"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Num</w:t>
            </w:r>
          </w:p>
        </w:tc>
        <w:tc>
          <w:tcPr>
            <w:tcW w:w="3625" w:type="dxa"/>
            <w:shd w:val="clear" w:color="000000" w:fill="D9D9D9"/>
            <w:vAlign w:val="center"/>
            <w:hideMark/>
          </w:tcPr>
          <w:p w14:paraId="1635F666"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Descripción</w:t>
            </w:r>
          </w:p>
        </w:tc>
        <w:tc>
          <w:tcPr>
            <w:tcW w:w="911" w:type="dxa"/>
            <w:shd w:val="clear" w:color="000000" w:fill="D9D9D9"/>
            <w:vAlign w:val="center"/>
            <w:hideMark/>
          </w:tcPr>
          <w:p w14:paraId="2F3A5C1B"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Num</w:t>
            </w:r>
          </w:p>
        </w:tc>
        <w:tc>
          <w:tcPr>
            <w:tcW w:w="5689" w:type="dxa"/>
            <w:shd w:val="clear" w:color="000000" w:fill="D9D9D9"/>
            <w:vAlign w:val="center"/>
            <w:hideMark/>
          </w:tcPr>
          <w:p w14:paraId="6CEC425C"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Descripción</w:t>
            </w:r>
          </w:p>
        </w:tc>
      </w:tr>
      <w:tr w:rsidR="00EC7018" w:rsidRPr="00EC7018" w14:paraId="5FD3D385" w14:textId="77777777" w:rsidTr="00EC7018">
        <w:trPr>
          <w:trHeight w:val="887"/>
          <w:jc w:val="center"/>
        </w:trPr>
        <w:tc>
          <w:tcPr>
            <w:tcW w:w="1472" w:type="dxa"/>
            <w:vMerge w:val="restart"/>
            <w:shd w:val="clear" w:color="000000" w:fill="EBF1DE"/>
            <w:vAlign w:val="center"/>
            <w:hideMark/>
          </w:tcPr>
          <w:p w14:paraId="1C65D4AB" w14:textId="77777777" w:rsidR="00EC7018" w:rsidRPr="00EC7018" w:rsidRDefault="00EC7018" w:rsidP="00EC7018">
            <w:pPr>
              <w:spacing w:after="0" w:line="240" w:lineRule="auto"/>
              <w:jc w:val="center"/>
              <w:rPr>
                <w:rFonts w:ascii="Arial" w:eastAsia="Times New Roman" w:hAnsi="Arial" w:cs="Arial"/>
                <w:b/>
                <w:bCs/>
                <w:i/>
                <w:iCs/>
                <w:color w:val="000000"/>
                <w:sz w:val="20"/>
                <w:szCs w:val="20"/>
                <w:lang w:val="es-ES" w:eastAsia="es-ES"/>
              </w:rPr>
            </w:pPr>
            <w:r w:rsidRPr="00EC7018">
              <w:rPr>
                <w:rFonts w:ascii="Arial" w:eastAsia="Times New Roman" w:hAnsi="Arial" w:cs="Arial"/>
                <w:b/>
                <w:bCs/>
                <w:i/>
                <w:iCs/>
                <w:color w:val="000000"/>
                <w:sz w:val="20"/>
                <w:szCs w:val="20"/>
                <w:lang w:val="es-ES" w:eastAsia="es-ES"/>
              </w:rPr>
              <w:t>Análisis Interno</w:t>
            </w:r>
          </w:p>
        </w:tc>
        <w:tc>
          <w:tcPr>
            <w:tcW w:w="791" w:type="dxa"/>
            <w:vAlign w:val="center"/>
            <w:hideMark/>
          </w:tcPr>
          <w:p w14:paraId="099C5A39"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1</w:t>
            </w:r>
          </w:p>
        </w:tc>
        <w:tc>
          <w:tcPr>
            <w:tcW w:w="3625" w:type="dxa"/>
            <w:vAlign w:val="center"/>
            <w:hideMark/>
          </w:tcPr>
          <w:p w14:paraId="4E3DF5BA" w14:textId="77777777" w:rsidR="00EC7018" w:rsidRPr="00EC7018" w:rsidRDefault="00EC7018" w:rsidP="00EC7018">
            <w:pPr>
              <w:spacing w:after="0" w:line="240" w:lineRule="auto"/>
              <w:jc w:val="both"/>
              <w:rPr>
                <w:rFonts w:ascii="Arial" w:eastAsia="Times New Roman" w:hAnsi="Arial" w:cs="Arial"/>
                <w:color w:val="000000"/>
                <w:sz w:val="20"/>
                <w:szCs w:val="20"/>
                <w:lang w:val="es-ES" w:eastAsia="es-ES"/>
              </w:rPr>
            </w:pPr>
            <w:r w:rsidRPr="00EC7018">
              <w:rPr>
                <w:rFonts w:ascii="Arial" w:eastAsia="Times New Roman" w:hAnsi="Arial" w:cs="Arial"/>
                <w:color w:val="000000"/>
                <w:sz w:val="20"/>
                <w:szCs w:val="20"/>
                <w:lang w:val="es-ES" w:eastAsia="es-ES"/>
              </w:rPr>
              <w:t>Cuenta con variados recursos tecnológicos en Hardware y Software contribuyentes a la administración documental.</w:t>
            </w:r>
          </w:p>
        </w:tc>
        <w:tc>
          <w:tcPr>
            <w:tcW w:w="911" w:type="dxa"/>
            <w:vAlign w:val="center"/>
            <w:hideMark/>
          </w:tcPr>
          <w:p w14:paraId="3A08C32D"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1</w:t>
            </w:r>
          </w:p>
        </w:tc>
        <w:tc>
          <w:tcPr>
            <w:tcW w:w="5689" w:type="dxa"/>
            <w:vAlign w:val="center"/>
            <w:hideMark/>
          </w:tcPr>
          <w:p w14:paraId="7D3470AF" w14:textId="77777777" w:rsidR="00EC7018" w:rsidRPr="00EC7018" w:rsidRDefault="00EC7018" w:rsidP="00EC7018">
            <w:pPr>
              <w:spacing w:after="0" w:line="240" w:lineRule="auto"/>
              <w:jc w:val="both"/>
              <w:rPr>
                <w:rFonts w:ascii="Arial" w:eastAsia="Times New Roman" w:hAnsi="Arial" w:cs="Arial"/>
                <w:color w:val="000000"/>
                <w:sz w:val="20"/>
                <w:szCs w:val="20"/>
                <w:lang w:val="es-ES" w:eastAsia="es-ES"/>
              </w:rPr>
            </w:pPr>
            <w:r w:rsidRPr="00EC7018">
              <w:rPr>
                <w:rFonts w:ascii="Arial" w:eastAsia="Times New Roman" w:hAnsi="Arial" w:cs="Arial"/>
                <w:color w:val="000000"/>
                <w:sz w:val="20"/>
                <w:szCs w:val="20"/>
                <w:lang w:val="es-ES" w:eastAsia="es-ES"/>
              </w:rPr>
              <w:t>Documentación sin identificación de su contenido, dificultando su búsqueda y recuperación oportuna, afectando el proceso de préstamos y consultas de la sociedad.</w:t>
            </w:r>
          </w:p>
        </w:tc>
      </w:tr>
      <w:tr w:rsidR="00EC7018" w:rsidRPr="00EC7018" w14:paraId="0393249F" w14:textId="77777777" w:rsidTr="00EC7018">
        <w:trPr>
          <w:trHeight w:val="522"/>
          <w:jc w:val="center"/>
        </w:trPr>
        <w:tc>
          <w:tcPr>
            <w:tcW w:w="1472" w:type="dxa"/>
            <w:vMerge/>
            <w:vAlign w:val="center"/>
            <w:hideMark/>
          </w:tcPr>
          <w:p w14:paraId="5C668F86" w14:textId="77777777" w:rsidR="00EC7018" w:rsidRPr="00EC7018" w:rsidRDefault="00EC7018" w:rsidP="00EC7018">
            <w:pPr>
              <w:spacing w:after="0" w:line="240" w:lineRule="auto"/>
              <w:rPr>
                <w:rFonts w:ascii="Arial" w:eastAsia="Times New Roman" w:hAnsi="Arial" w:cs="Arial"/>
                <w:b/>
                <w:bCs/>
                <w:i/>
                <w:iCs/>
                <w:color w:val="000000"/>
                <w:sz w:val="20"/>
                <w:szCs w:val="20"/>
                <w:lang w:val="es-ES" w:eastAsia="es-ES"/>
              </w:rPr>
            </w:pPr>
          </w:p>
        </w:tc>
        <w:tc>
          <w:tcPr>
            <w:tcW w:w="791" w:type="dxa"/>
            <w:vAlign w:val="center"/>
            <w:hideMark/>
          </w:tcPr>
          <w:p w14:paraId="659CEB55"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2</w:t>
            </w:r>
          </w:p>
        </w:tc>
        <w:tc>
          <w:tcPr>
            <w:tcW w:w="3625" w:type="dxa"/>
            <w:vAlign w:val="center"/>
            <w:hideMark/>
          </w:tcPr>
          <w:p w14:paraId="4FFD0C0C" w14:textId="77777777" w:rsidR="00EC7018" w:rsidRPr="00EC7018" w:rsidRDefault="00EC7018" w:rsidP="00EC7018">
            <w:pPr>
              <w:spacing w:after="0" w:line="240" w:lineRule="auto"/>
              <w:jc w:val="both"/>
              <w:rPr>
                <w:rFonts w:ascii="Arial" w:eastAsia="Times New Roman" w:hAnsi="Arial" w:cs="Arial"/>
                <w:color w:val="000000"/>
                <w:sz w:val="20"/>
                <w:szCs w:val="20"/>
                <w:lang w:val="es-ES" w:eastAsia="es-ES"/>
              </w:rPr>
            </w:pPr>
            <w:r w:rsidRPr="00EC7018">
              <w:rPr>
                <w:rFonts w:ascii="Arial" w:eastAsia="Times New Roman" w:hAnsi="Arial" w:cs="Arial"/>
                <w:color w:val="000000"/>
                <w:sz w:val="20"/>
                <w:szCs w:val="20"/>
                <w:lang w:val="es-ES" w:eastAsia="es-ES"/>
              </w:rPr>
              <w:t>La entidad cuenta con un sistema de Gestión Documental</w:t>
            </w:r>
          </w:p>
        </w:tc>
        <w:tc>
          <w:tcPr>
            <w:tcW w:w="911" w:type="dxa"/>
            <w:vAlign w:val="center"/>
            <w:hideMark/>
          </w:tcPr>
          <w:p w14:paraId="39C3FEFA"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2</w:t>
            </w:r>
          </w:p>
        </w:tc>
        <w:tc>
          <w:tcPr>
            <w:tcW w:w="5689" w:type="dxa"/>
            <w:vAlign w:val="center"/>
            <w:hideMark/>
          </w:tcPr>
          <w:p w14:paraId="2F1995C3" w14:textId="77777777" w:rsidR="00EC7018" w:rsidRPr="00EC7018" w:rsidRDefault="00EC7018" w:rsidP="00EC7018">
            <w:pPr>
              <w:spacing w:after="0" w:line="240" w:lineRule="auto"/>
              <w:jc w:val="both"/>
              <w:rPr>
                <w:rFonts w:ascii="Arial" w:eastAsia="Times New Roman" w:hAnsi="Arial" w:cs="Arial"/>
                <w:color w:val="000000"/>
                <w:sz w:val="20"/>
                <w:szCs w:val="20"/>
                <w:lang w:val="es-ES" w:eastAsia="es-ES"/>
              </w:rPr>
            </w:pPr>
            <w:r w:rsidRPr="00EC7018">
              <w:rPr>
                <w:rFonts w:ascii="Arial" w:eastAsia="Times New Roman" w:hAnsi="Arial" w:cs="Arial"/>
                <w:color w:val="000000"/>
                <w:sz w:val="20"/>
                <w:szCs w:val="20"/>
                <w:lang w:val="es-ES" w:eastAsia="es-ES"/>
              </w:rPr>
              <w:t>Instrumentos archivísticos desactualizados</w:t>
            </w:r>
          </w:p>
        </w:tc>
      </w:tr>
      <w:tr w:rsidR="00EC7018" w:rsidRPr="00EC7018" w14:paraId="7D4B9530" w14:textId="77777777" w:rsidTr="00EC7018">
        <w:trPr>
          <w:trHeight w:val="778"/>
          <w:jc w:val="center"/>
        </w:trPr>
        <w:tc>
          <w:tcPr>
            <w:tcW w:w="1472" w:type="dxa"/>
            <w:vMerge/>
            <w:vAlign w:val="center"/>
            <w:hideMark/>
          </w:tcPr>
          <w:p w14:paraId="3EF0A5E1" w14:textId="77777777" w:rsidR="00EC7018" w:rsidRPr="00EC7018" w:rsidRDefault="00EC7018" w:rsidP="00EC7018">
            <w:pPr>
              <w:spacing w:after="0" w:line="240" w:lineRule="auto"/>
              <w:rPr>
                <w:rFonts w:ascii="Arial" w:eastAsia="Times New Roman" w:hAnsi="Arial" w:cs="Arial"/>
                <w:b/>
                <w:bCs/>
                <w:i/>
                <w:iCs/>
                <w:color w:val="000000"/>
                <w:sz w:val="20"/>
                <w:szCs w:val="20"/>
                <w:lang w:val="es-ES" w:eastAsia="es-ES"/>
              </w:rPr>
            </w:pPr>
          </w:p>
        </w:tc>
        <w:tc>
          <w:tcPr>
            <w:tcW w:w="791" w:type="dxa"/>
            <w:vAlign w:val="center"/>
            <w:hideMark/>
          </w:tcPr>
          <w:p w14:paraId="31187278"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3</w:t>
            </w:r>
          </w:p>
        </w:tc>
        <w:tc>
          <w:tcPr>
            <w:tcW w:w="3625" w:type="dxa"/>
            <w:vAlign w:val="center"/>
            <w:hideMark/>
          </w:tcPr>
          <w:p w14:paraId="11EC353F" w14:textId="77777777" w:rsidR="00EC7018" w:rsidRPr="00EC7018" w:rsidRDefault="00EC7018" w:rsidP="00EC7018">
            <w:pPr>
              <w:spacing w:after="0" w:line="240" w:lineRule="auto"/>
              <w:jc w:val="both"/>
              <w:rPr>
                <w:rFonts w:ascii="Arial" w:eastAsia="Times New Roman" w:hAnsi="Arial" w:cs="Arial"/>
                <w:color w:val="000000"/>
                <w:sz w:val="20"/>
                <w:szCs w:val="20"/>
                <w:lang w:val="es-ES" w:eastAsia="es-ES"/>
              </w:rPr>
            </w:pPr>
            <w:r w:rsidRPr="00EC7018">
              <w:rPr>
                <w:rFonts w:ascii="Arial" w:eastAsia="Times New Roman" w:hAnsi="Arial" w:cs="Arial"/>
                <w:color w:val="000000"/>
                <w:sz w:val="20"/>
                <w:szCs w:val="20"/>
                <w:lang w:val="es-ES" w:eastAsia="es-ES"/>
              </w:rPr>
              <w:t>Estructuración y funcionamiento del Comité Institucional de Gestión y Desempeño.</w:t>
            </w:r>
          </w:p>
        </w:tc>
        <w:tc>
          <w:tcPr>
            <w:tcW w:w="911" w:type="dxa"/>
            <w:vAlign w:val="center"/>
            <w:hideMark/>
          </w:tcPr>
          <w:p w14:paraId="2DC36896"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3</w:t>
            </w:r>
          </w:p>
        </w:tc>
        <w:tc>
          <w:tcPr>
            <w:tcW w:w="5689" w:type="dxa"/>
            <w:vAlign w:val="center"/>
            <w:hideMark/>
          </w:tcPr>
          <w:p w14:paraId="3C900CE6" w14:textId="77777777" w:rsidR="00EC7018" w:rsidRPr="00EC7018" w:rsidRDefault="00EC7018" w:rsidP="00EC7018">
            <w:pPr>
              <w:spacing w:after="0" w:line="240" w:lineRule="auto"/>
              <w:rPr>
                <w:rFonts w:ascii="Arial" w:eastAsia="Times New Roman" w:hAnsi="Arial" w:cs="Arial"/>
                <w:color w:val="000000"/>
                <w:sz w:val="20"/>
                <w:szCs w:val="20"/>
                <w:lang w:val="es-ES" w:eastAsia="es-ES"/>
              </w:rPr>
            </w:pPr>
            <w:r w:rsidRPr="00EC7018">
              <w:rPr>
                <w:rFonts w:ascii="Arial" w:eastAsia="Times New Roman" w:hAnsi="Arial" w:cs="Arial"/>
                <w:color w:val="000000"/>
                <w:sz w:val="20"/>
                <w:szCs w:val="20"/>
                <w:lang w:val="es-ES" w:eastAsia="es-ES"/>
              </w:rPr>
              <w:t>Falta de desarrollo e implementación de un Sistema de Documentos Electrónico de Archivo SGDEA</w:t>
            </w:r>
          </w:p>
        </w:tc>
      </w:tr>
      <w:tr w:rsidR="00EC7018" w:rsidRPr="00EC7018" w14:paraId="32046C97" w14:textId="77777777" w:rsidTr="00EC7018">
        <w:trPr>
          <w:trHeight w:val="522"/>
          <w:jc w:val="center"/>
        </w:trPr>
        <w:tc>
          <w:tcPr>
            <w:tcW w:w="1472" w:type="dxa"/>
            <w:vMerge/>
            <w:vAlign w:val="center"/>
            <w:hideMark/>
          </w:tcPr>
          <w:p w14:paraId="57A75722" w14:textId="77777777" w:rsidR="00EC7018" w:rsidRPr="00EC7018" w:rsidRDefault="00EC7018" w:rsidP="00EC7018">
            <w:pPr>
              <w:spacing w:after="0" w:line="240" w:lineRule="auto"/>
              <w:rPr>
                <w:rFonts w:ascii="Arial" w:eastAsia="Times New Roman" w:hAnsi="Arial" w:cs="Arial"/>
                <w:b/>
                <w:bCs/>
                <w:i/>
                <w:iCs/>
                <w:color w:val="000000"/>
                <w:sz w:val="20"/>
                <w:szCs w:val="20"/>
                <w:lang w:val="es-ES" w:eastAsia="es-ES"/>
              </w:rPr>
            </w:pPr>
          </w:p>
        </w:tc>
        <w:tc>
          <w:tcPr>
            <w:tcW w:w="791" w:type="dxa"/>
            <w:vAlign w:val="center"/>
            <w:hideMark/>
          </w:tcPr>
          <w:p w14:paraId="49C6A791"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4</w:t>
            </w:r>
          </w:p>
        </w:tc>
        <w:tc>
          <w:tcPr>
            <w:tcW w:w="3625" w:type="dxa"/>
            <w:vAlign w:val="center"/>
            <w:hideMark/>
          </w:tcPr>
          <w:p w14:paraId="651734F3" w14:textId="77777777" w:rsidR="00EC7018" w:rsidRPr="00EC7018" w:rsidRDefault="00EC7018" w:rsidP="00EC7018">
            <w:pPr>
              <w:spacing w:after="0" w:line="240" w:lineRule="auto"/>
              <w:jc w:val="both"/>
              <w:rPr>
                <w:rFonts w:ascii="Arial" w:eastAsia="Times New Roman" w:hAnsi="Arial" w:cs="Arial"/>
                <w:color w:val="000000"/>
                <w:sz w:val="20"/>
                <w:szCs w:val="20"/>
                <w:lang w:val="es-ES" w:eastAsia="es-ES"/>
              </w:rPr>
            </w:pPr>
            <w:r w:rsidRPr="00EC7018">
              <w:rPr>
                <w:rFonts w:ascii="Arial" w:eastAsia="Times New Roman" w:hAnsi="Arial" w:cs="Arial"/>
                <w:color w:val="000000"/>
                <w:sz w:val="20"/>
                <w:szCs w:val="20"/>
                <w:lang w:val="es-ES" w:eastAsia="es-ES"/>
              </w:rPr>
              <w:t>Custodia y administración de los Archivos de Gestión y Archivo Central</w:t>
            </w:r>
          </w:p>
        </w:tc>
        <w:tc>
          <w:tcPr>
            <w:tcW w:w="911" w:type="dxa"/>
            <w:vAlign w:val="center"/>
            <w:hideMark/>
          </w:tcPr>
          <w:p w14:paraId="46572EDC"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4</w:t>
            </w:r>
          </w:p>
        </w:tc>
        <w:tc>
          <w:tcPr>
            <w:tcW w:w="5689" w:type="dxa"/>
            <w:vAlign w:val="center"/>
            <w:hideMark/>
          </w:tcPr>
          <w:p w14:paraId="19AD8CEF" w14:textId="77777777" w:rsidR="00EC7018" w:rsidRPr="00EC7018" w:rsidRDefault="00EC7018" w:rsidP="00EC7018">
            <w:pPr>
              <w:spacing w:after="0" w:line="240" w:lineRule="auto"/>
              <w:rPr>
                <w:rFonts w:ascii="Arial" w:eastAsia="Times New Roman" w:hAnsi="Arial" w:cs="Arial"/>
                <w:color w:val="000000"/>
                <w:sz w:val="20"/>
                <w:szCs w:val="20"/>
                <w:lang w:val="es-ES" w:eastAsia="es-ES"/>
              </w:rPr>
            </w:pPr>
            <w:r w:rsidRPr="00EC7018">
              <w:rPr>
                <w:rFonts w:ascii="Arial" w:eastAsia="Times New Roman" w:hAnsi="Arial" w:cs="Arial"/>
                <w:color w:val="000000"/>
                <w:sz w:val="20"/>
                <w:szCs w:val="20"/>
                <w:lang w:val="es-ES" w:eastAsia="es-ES"/>
              </w:rPr>
              <w:t>Falta de Interoperabilidad entre los sistemas de información y el SGDEA</w:t>
            </w:r>
          </w:p>
        </w:tc>
      </w:tr>
      <w:tr w:rsidR="00EC7018" w:rsidRPr="00EC7018" w14:paraId="5D17694C" w14:textId="77777777" w:rsidTr="00EC7018">
        <w:trPr>
          <w:trHeight w:val="522"/>
          <w:jc w:val="center"/>
        </w:trPr>
        <w:tc>
          <w:tcPr>
            <w:tcW w:w="1472" w:type="dxa"/>
            <w:vMerge/>
            <w:vAlign w:val="center"/>
            <w:hideMark/>
          </w:tcPr>
          <w:p w14:paraId="6EC6A66F" w14:textId="77777777" w:rsidR="00EC7018" w:rsidRPr="00EC7018" w:rsidRDefault="00EC7018" w:rsidP="00EC7018">
            <w:pPr>
              <w:spacing w:after="0" w:line="240" w:lineRule="auto"/>
              <w:rPr>
                <w:rFonts w:ascii="Arial" w:eastAsia="Times New Roman" w:hAnsi="Arial" w:cs="Arial"/>
                <w:b/>
                <w:bCs/>
                <w:i/>
                <w:iCs/>
                <w:color w:val="000000"/>
                <w:sz w:val="20"/>
                <w:szCs w:val="20"/>
                <w:lang w:val="es-ES" w:eastAsia="es-ES"/>
              </w:rPr>
            </w:pPr>
          </w:p>
        </w:tc>
        <w:tc>
          <w:tcPr>
            <w:tcW w:w="791" w:type="dxa"/>
            <w:vAlign w:val="center"/>
            <w:hideMark/>
          </w:tcPr>
          <w:p w14:paraId="55EBD866"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5</w:t>
            </w:r>
          </w:p>
        </w:tc>
        <w:tc>
          <w:tcPr>
            <w:tcW w:w="3625" w:type="dxa"/>
            <w:vAlign w:val="center"/>
            <w:hideMark/>
          </w:tcPr>
          <w:p w14:paraId="53D9A66F" w14:textId="77777777" w:rsidR="00EC7018" w:rsidRPr="00EC7018" w:rsidRDefault="00EC7018" w:rsidP="00EC7018">
            <w:pPr>
              <w:spacing w:after="0" w:line="240" w:lineRule="auto"/>
              <w:jc w:val="both"/>
              <w:rPr>
                <w:rFonts w:ascii="Arial" w:eastAsia="Times New Roman" w:hAnsi="Arial" w:cs="Arial"/>
                <w:color w:val="000000"/>
                <w:sz w:val="20"/>
                <w:szCs w:val="20"/>
                <w:lang w:val="es-ES" w:eastAsia="es-ES"/>
              </w:rPr>
            </w:pPr>
            <w:r w:rsidRPr="00EC7018">
              <w:rPr>
                <w:rFonts w:ascii="Arial" w:eastAsia="Times New Roman" w:hAnsi="Arial" w:cs="Arial"/>
                <w:color w:val="000000"/>
                <w:sz w:val="20"/>
                <w:szCs w:val="20"/>
                <w:lang w:val="es-ES" w:eastAsia="es-ES"/>
              </w:rPr>
              <w:t>Talento humano idóneo y capacitado para la administración de la gestión documental</w:t>
            </w:r>
          </w:p>
        </w:tc>
        <w:tc>
          <w:tcPr>
            <w:tcW w:w="911" w:type="dxa"/>
            <w:vAlign w:val="center"/>
            <w:hideMark/>
          </w:tcPr>
          <w:p w14:paraId="5FD2C0F2"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5</w:t>
            </w:r>
          </w:p>
        </w:tc>
        <w:tc>
          <w:tcPr>
            <w:tcW w:w="5689" w:type="dxa"/>
            <w:vAlign w:val="center"/>
            <w:hideMark/>
          </w:tcPr>
          <w:p w14:paraId="3340EED6" w14:textId="77777777" w:rsidR="00EC7018" w:rsidRPr="00EC7018" w:rsidRDefault="00EC7018" w:rsidP="00EC7018">
            <w:pPr>
              <w:spacing w:after="0" w:line="240" w:lineRule="auto"/>
              <w:rPr>
                <w:rFonts w:ascii="Arial" w:eastAsia="Times New Roman" w:hAnsi="Arial" w:cs="Arial"/>
                <w:color w:val="000000"/>
                <w:sz w:val="20"/>
                <w:szCs w:val="20"/>
                <w:lang w:val="es-ES" w:eastAsia="es-ES"/>
              </w:rPr>
            </w:pPr>
            <w:r w:rsidRPr="00EC7018">
              <w:rPr>
                <w:rFonts w:ascii="Arial" w:eastAsia="Times New Roman" w:hAnsi="Arial" w:cs="Arial"/>
                <w:color w:val="000000"/>
                <w:sz w:val="20"/>
                <w:szCs w:val="20"/>
                <w:lang w:val="es-ES" w:eastAsia="es-ES"/>
              </w:rPr>
              <w:t>Criterios para la conformación de expediente electrónico</w:t>
            </w:r>
          </w:p>
        </w:tc>
      </w:tr>
      <w:tr w:rsidR="00EC7018" w:rsidRPr="00EC7018" w14:paraId="3626EFB5" w14:textId="77777777" w:rsidTr="00EC7018">
        <w:trPr>
          <w:trHeight w:val="522"/>
          <w:jc w:val="center"/>
        </w:trPr>
        <w:tc>
          <w:tcPr>
            <w:tcW w:w="1472" w:type="dxa"/>
            <w:vMerge/>
            <w:vAlign w:val="center"/>
            <w:hideMark/>
          </w:tcPr>
          <w:p w14:paraId="662F757A" w14:textId="77777777" w:rsidR="00EC7018" w:rsidRPr="00EC7018" w:rsidRDefault="00EC7018" w:rsidP="00EC7018">
            <w:pPr>
              <w:spacing w:after="0" w:line="240" w:lineRule="auto"/>
              <w:rPr>
                <w:rFonts w:ascii="Arial" w:eastAsia="Times New Roman" w:hAnsi="Arial" w:cs="Arial"/>
                <w:b/>
                <w:bCs/>
                <w:i/>
                <w:iCs/>
                <w:color w:val="000000"/>
                <w:sz w:val="20"/>
                <w:szCs w:val="20"/>
                <w:lang w:val="es-ES" w:eastAsia="es-ES"/>
              </w:rPr>
            </w:pPr>
          </w:p>
        </w:tc>
        <w:tc>
          <w:tcPr>
            <w:tcW w:w="791" w:type="dxa"/>
            <w:vAlign w:val="center"/>
            <w:hideMark/>
          </w:tcPr>
          <w:p w14:paraId="45BAC69A"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6</w:t>
            </w:r>
          </w:p>
        </w:tc>
        <w:tc>
          <w:tcPr>
            <w:tcW w:w="3625" w:type="dxa"/>
            <w:vAlign w:val="center"/>
            <w:hideMark/>
          </w:tcPr>
          <w:p w14:paraId="2961D066" w14:textId="77777777" w:rsidR="00EC7018" w:rsidRPr="00EC7018" w:rsidRDefault="00EC7018" w:rsidP="00EC7018">
            <w:pPr>
              <w:spacing w:after="0" w:line="240" w:lineRule="auto"/>
              <w:jc w:val="both"/>
              <w:rPr>
                <w:rFonts w:ascii="Arial" w:eastAsia="Times New Roman" w:hAnsi="Arial" w:cs="Arial"/>
                <w:color w:val="000000"/>
                <w:sz w:val="20"/>
                <w:szCs w:val="20"/>
                <w:lang w:val="es-ES" w:eastAsia="es-ES"/>
              </w:rPr>
            </w:pPr>
            <w:r w:rsidRPr="00EC7018">
              <w:rPr>
                <w:rFonts w:ascii="Arial" w:eastAsia="Times New Roman" w:hAnsi="Arial" w:cs="Arial"/>
                <w:color w:val="000000"/>
                <w:sz w:val="20"/>
                <w:szCs w:val="20"/>
                <w:lang w:val="es-ES" w:eastAsia="es-ES"/>
              </w:rPr>
              <w:t>Infraestructura amplias y bien dotadas para la custodia del acervo documental</w:t>
            </w:r>
          </w:p>
        </w:tc>
        <w:tc>
          <w:tcPr>
            <w:tcW w:w="911" w:type="dxa"/>
            <w:vAlign w:val="center"/>
            <w:hideMark/>
          </w:tcPr>
          <w:p w14:paraId="2884935A"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6</w:t>
            </w:r>
          </w:p>
        </w:tc>
        <w:tc>
          <w:tcPr>
            <w:tcW w:w="5689" w:type="dxa"/>
            <w:vAlign w:val="center"/>
            <w:hideMark/>
          </w:tcPr>
          <w:p w14:paraId="0115A350" w14:textId="77777777" w:rsidR="00EC7018" w:rsidRPr="00EC7018" w:rsidRDefault="00EC7018" w:rsidP="00EC7018">
            <w:pPr>
              <w:spacing w:after="0" w:line="240" w:lineRule="auto"/>
              <w:rPr>
                <w:rFonts w:ascii="Arial" w:eastAsia="Times New Roman" w:hAnsi="Arial" w:cs="Arial"/>
                <w:color w:val="000000"/>
                <w:sz w:val="20"/>
                <w:szCs w:val="20"/>
                <w:lang w:val="es-ES" w:eastAsia="es-ES"/>
              </w:rPr>
            </w:pPr>
            <w:r w:rsidRPr="00EC7018">
              <w:rPr>
                <w:rFonts w:ascii="Arial" w:eastAsia="Times New Roman" w:hAnsi="Arial" w:cs="Arial"/>
                <w:color w:val="000000"/>
                <w:sz w:val="20"/>
                <w:szCs w:val="20"/>
                <w:lang w:val="es-ES" w:eastAsia="es-ES"/>
              </w:rPr>
              <w:t>Inventario de la totalidad del acervo documental</w:t>
            </w:r>
          </w:p>
        </w:tc>
      </w:tr>
      <w:tr w:rsidR="00EC7018" w:rsidRPr="00EC7018" w14:paraId="0EF537CD" w14:textId="77777777" w:rsidTr="00EC7018">
        <w:trPr>
          <w:trHeight w:val="522"/>
          <w:jc w:val="center"/>
        </w:trPr>
        <w:tc>
          <w:tcPr>
            <w:tcW w:w="1472" w:type="dxa"/>
            <w:vMerge/>
            <w:vAlign w:val="center"/>
            <w:hideMark/>
          </w:tcPr>
          <w:p w14:paraId="0EC6BCB6" w14:textId="77777777" w:rsidR="00EC7018" w:rsidRPr="00EC7018" w:rsidRDefault="00EC7018" w:rsidP="00EC7018">
            <w:pPr>
              <w:spacing w:after="0" w:line="240" w:lineRule="auto"/>
              <w:rPr>
                <w:rFonts w:ascii="Arial" w:eastAsia="Times New Roman" w:hAnsi="Arial" w:cs="Arial"/>
                <w:b/>
                <w:bCs/>
                <w:i/>
                <w:iCs/>
                <w:color w:val="000000"/>
                <w:sz w:val="20"/>
                <w:szCs w:val="20"/>
                <w:lang w:val="es-ES" w:eastAsia="es-ES"/>
              </w:rPr>
            </w:pPr>
          </w:p>
        </w:tc>
        <w:tc>
          <w:tcPr>
            <w:tcW w:w="791" w:type="dxa"/>
            <w:vAlign w:val="center"/>
            <w:hideMark/>
          </w:tcPr>
          <w:p w14:paraId="79425BC5"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7</w:t>
            </w:r>
          </w:p>
        </w:tc>
        <w:tc>
          <w:tcPr>
            <w:tcW w:w="3625" w:type="dxa"/>
            <w:vAlign w:val="center"/>
            <w:hideMark/>
          </w:tcPr>
          <w:p w14:paraId="01C7839D" w14:textId="77777777" w:rsidR="00EC7018" w:rsidRPr="00EC7018" w:rsidRDefault="00EC7018" w:rsidP="00EC7018">
            <w:pPr>
              <w:spacing w:after="0" w:line="240" w:lineRule="auto"/>
              <w:rPr>
                <w:rFonts w:ascii="Arial" w:eastAsia="Times New Roman" w:hAnsi="Arial" w:cs="Arial"/>
                <w:color w:val="000000"/>
                <w:sz w:val="20"/>
                <w:szCs w:val="20"/>
                <w:lang w:val="es-ES" w:eastAsia="es-ES"/>
              </w:rPr>
            </w:pPr>
            <w:r w:rsidRPr="00EC7018">
              <w:rPr>
                <w:rFonts w:ascii="Arial" w:eastAsia="Times New Roman" w:hAnsi="Arial" w:cs="Arial"/>
                <w:color w:val="000000"/>
                <w:sz w:val="20"/>
                <w:szCs w:val="20"/>
                <w:lang w:val="es-ES" w:eastAsia="es-ES"/>
              </w:rPr>
              <w:t>Aplicación de las Tablas de Retención Documental</w:t>
            </w:r>
          </w:p>
        </w:tc>
        <w:tc>
          <w:tcPr>
            <w:tcW w:w="911" w:type="dxa"/>
            <w:vAlign w:val="center"/>
            <w:hideMark/>
          </w:tcPr>
          <w:p w14:paraId="5E10D901"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7</w:t>
            </w:r>
          </w:p>
        </w:tc>
        <w:tc>
          <w:tcPr>
            <w:tcW w:w="5689" w:type="dxa"/>
            <w:vAlign w:val="center"/>
            <w:hideMark/>
          </w:tcPr>
          <w:p w14:paraId="4761D355" w14:textId="77777777" w:rsidR="00EC7018" w:rsidRPr="00EC7018" w:rsidRDefault="00EC7018" w:rsidP="00EC7018">
            <w:pPr>
              <w:spacing w:after="0" w:line="240" w:lineRule="auto"/>
              <w:rPr>
                <w:rFonts w:ascii="Arial" w:eastAsia="Times New Roman" w:hAnsi="Arial" w:cs="Arial"/>
                <w:color w:val="000000"/>
                <w:sz w:val="20"/>
                <w:szCs w:val="20"/>
                <w:lang w:val="es-ES" w:eastAsia="es-ES"/>
              </w:rPr>
            </w:pPr>
            <w:r w:rsidRPr="00EC7018">
              <w:rPr>
                <w:rFonts w:ascii="Arial" w:eastAsia="Times New Roman" w:hAnsi="Arial" w:cs="Arial"/>
                <w:color w:val="000000"/>
                <w:sz w:val="20"/>
                <w:szCs w:val="20"/>
                <w:lang w:val="es-ES" w:eastAsia="es-ES"/>
              </w:rPr>
              <w:t>Falta de criterios en el manejo de la documentación electrónica e hibrida.</w:t>
            </w:r>
          </w:p>
        </w:tc>
      </w:tr>
      <w:tr w:rsidR="00EC7018" w:rsidRPr="00EC7018" w14:paraId="1FB4E36C" w14:textId="77777777" w:rsidTr="00EC7018">
        <w:trPr>
          <w:trHeight w:val="1035"/>
          <w:jc w:val="center"/>
        </w:trPr>
        <w:tc>
          <w:tcPr>
            <w:tcW w:w="1472" w:type="dxa"/>
            <w:vMerge/>
            <w:vAlign w:val="center"/>
            <w:hideMark/>
          </w:tcPr>
          <w:p w14:paraId="706A77BB" w14:textId="77777777" w:rsidR="00EC7018" w:rsidRPr="00EC7018" w:rsidRDefault="00EC7018" w:rsidP="00EC7018">
            <w:pPr>
              <w:spacing w:after="0" w:line="240" w:lineRule="auto"/>
              <w:rPr>
                <w:rFonts w:ascii="Arial" w:eastAsia="Times New Roman" w:hAnsi="Arial" w:cs="Arial"/>
                <w:b/>
                <w:bCs/>
                <w:i/>
                <w:iCs/>
                <w:color w:val="000000"/>
                <w:sz w:val="20"/>
                <w:szCs w:val="20"/>
                <w:lang w:val="es-ES" w:eastAsia="es-ES"/>
              </w:rPr>
            </w:pPr>
          </w:p>
        </w:tc>
        <w:tc>
          <w:tcPr>
            <w:tcW w:w="791" w:type="dxa"/>
            <w:vAlign w:val="center"/>
            <w:hideMark/>
          </w:tcPr>
          <w:p w14:paraId="3F802CFB"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8</w:t>
            </w:r>
          </w:p>
        </w:tc>
        <w:tc>
          <w:tcPr>
            <w:tcW w:w="3625" w:type="dxa"/>
            <w:vAlign w:val="center"/>
            <w:hideMark/>
          </w:tcPr>
          <w:p w14:paraId="334A7054" w14:textId="77777777" w:rsidR="00EC7018" w:rsidRPr="00EC7018" w:rsidRDefault="00EC7018" w:rsidP="00EC7018">
            <w:pPr>
              <w:spacing w:after="0" w:line="240" w:lineRule="auto"/>
              <w:jc w:val="both"/>
              <w:rPr>
                <w:rFonts w:ascii="Arial" w:eastAsia="Times New Roman" w:hAnsi="Arial" w:cs="Arial"/>
                <w:color w:val="000000"/>
                <w:sz w:val="20"/>
                <w:szCs w:val="20"/>
                <w:lang w:val="es-ES" w:eastAsia="es-ES"/>
              </w:rPr>
            </w:pPr>
            <w:r w:rsidRPr="00EC7018">
              <w:rPr>
                <w:rFonts w:ascii="Arial" w:eastAsia="Times New Roman" w:hAnsi="Arial" w:cs="Arial"/>
                <w:color w:val="000000"/>
                <w:sz w:val="20"/>
                <w:szCs w:val="20"/>
                <w:lang w:val="es-ES" w:eastAsia="es-ES"/>
              </w:rPr>
              <w:t>Procesos y procedimientos elaborados y aplicados para la correcta implementación de la gestión documental.</w:t>
            </w:r>
          </w:p>
        </w:tc>
        <w:tc>
          <w:tcPr>
            <w:tcW w:w="911" w:type="dxa"/>
            <w:vAlign w:val="center"/>
            <w:hideMark/>
          </w:tcPr>
          <w:p w14:paraId="49C40382"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8</w:t>
            </w:r>
          </w:p>
        </w:tc>
        <w:tc>
          <w:tcPr>
            <w:tcW w:w="5689" w:type="dxa"/>
            <w:vAlign w:val="center"/>
            <w:hideMark/>
          </w:tcPr>
          <w:p w14:paraId="7FC76684" w14:textId="77777777" w:rsidR="00EC7018" w:rsidRPr="00EC7018" w:rsidRDefault="00EC7018" w:rsidP="00EC7018">
            <w:pPr>
              <w:spacing w:after="0" w:line="240" w:lineRule="auto"/>
              <w:rPr>
                <w:rFonts w:ascii="Arial" w:eastAsia="Times New Roman" w:hAnsi="Arial" w:cs="Arial"/>
                <w:color w:val="000000"/>
                <w:sz w:val="20"/>
                <w:szCs w:val="20"/>
                <w:lang w:val="es-ES" w:eastAsia="es-ES"/>
              </w:rPr>
            </w:pPr>
            <w:r w:rsidRPr="00EC7018">
              <w:rPr>
                <w:rFonts w:ascii="Arial" w:eastAsia="Times New Roman" w:hAnsi="Arial" w:cs="Arial"/>
                <w:color w:val="000000"/>
                <w:sz w:val="20"/>
                <w:szCs w:val="20"/>
                <w:lang w:val="es-ES" w:eastAsia="es-ES"/>
              </w:rPr>
              <w:t xml:space="preserve">La Entidad no cuenta con suficiente personal con experiencia e idoneidad en gestión documental para el trabajo por realizar. </w:t>
            </w:r>
          </w:p>
        </w:tc>
      </w:tr>
      <w:tr w:rsidR="00EC7018" w:rsidRPr="00EC7018" w14:paraId="7535EDF8" w14:textId="77777777" w:rsidTr="00EC7018">
        <w:trPr>
          <w:trHeight w:val="787"/>
          <w:jc w:val="center"/>
        </w:trPr>
        <w:tc>
          <w:tcPr>
            <w:tcW w:w="1472" w:type="dxa"/>
            <w:vMerge/>
            <w:vAlign w:val="center"/>
            <w:hideMark/>
          </w:tcPr>
          <w:p w14:paraId="7985574F" w14:textId="77777777" w:rsidR="00EC7018" w:rsidRPr="00EC7018" w:rsidRDefault="00EC7018" w:rsidP="00EC7018">
            <w:pPr>
              <w:spacing w:after="0" w:line="240" w:lineRule="auto"/>
              <w:rPr>
                <w:rFonts w:ascii="Arial" w:eastAsia="Times New Roman" w:hAnsi="Arial" w:cs="Arial"/>
                <w:b/>
                <w:bCs/>
                <w:i/>
                <w:iCs/>
                <w:color w:val="000000"/>
                <w:sz w:val="20"/>
                <w:szCs w:val="20"/>
                <w:lang w:val="es-ES" w:eastAsia="es-ES"/>
              </w:rPr>
            </w:pPr>
          </w:p>
        </w:tc>
        <w:tc>
          <w:tcPr>
            <w:tcW w:w="791" w:type="dxa"/>
            <w:vAlign w:val="center"/>
            <w:hideMark/>
          </w:tcPr>
          <w:p w14:paraId="0B7370EE"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9</w:t>
            </w:r>
          </w:p>
        </w:tc>
        <w:tc>
          <w:tcPr>
            <w:tcW w:w="3625" w:type="dxa"/>
            <w:vAlign w:val="center"/>
            <w:hideMark/>
          </w:tcPr>
          <w:p w14:paraId="66C01E6B" w14:textId="77777777" w:rsidR="00EC7018" w:rsidRPr="00EC7018" w:rsidRDefault="00EC7018" w:rsidP="00EC7018">
            <w:pPr>
              <w:spacing w:after="0" w:line="240" w:lineRule="auto"/>
              <w:jc w:val="both"/>
              <w:rPr>
                <w:rFonts w:ascii="Arial" w:eastAsia="Times New Roman" w:hAnsi="Arial" w:cs="Arial"/>
                <w:color w:val="000000"/>
                <w:sz w:val="20"/>
                <w:szCs w:val="20"/>
                <w:lang w:val="es-ES" w:eastAsia="es-ES"/>
              </w:rPr>
            </w:pPr>
            <w:r w:rsidRPr="00EC7018">
              <w:rPr>
                <w:rFonts w:ascii="Arial" w:eastAsia="Times New Roman" w:hAnsi="Arial" w:cs="Arial"/>
                <w:color w:val="000000"/>
                <w:sz w:val="20"/>
                <w:szCs w:val="20"/>
                <w:lang w:val="es-ES" w:eastAsia="es-ES"/>
              </w:rPr>
              <w:t>Administración correcta y actualizada de los inventarios documentales</w:t>
            </w:r>
          </w:p>
        </w:tc>
        <w:tc>
          <w:tcPr>
            <w:tcW w:w="911" w:type="dxa"/>
            <w:vAlign w:val="center"/>
            <w:hideMark/>
          </w:tcPr>
          <w:p w14:paraId="735BE568"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9</w:t>
            </w:r>
          </w:p>
        </w:tc>
        <w:tc>
          <w:tcPr>
            <w:tcW w:w="5689" w:type="dxa"/>
            <w:vAlign w:val="center"/>
            <w:hideMark/>
          </w:tcPr>
          <w:p w14:paraId="277CAE42" w14:textId="77777777" w:rsidR="00EC7018" w:rsidRPr="00EC7018" w:rsidRDefault="00EC7018" w:rsidP="00EC7018">
            <w:pPr>
              <w:spacing w:after="0" w:line="240" w:lineRule="auto"/>
              <w:jc w:val="both"/>
              <w:rPr>
                <w:rFonts w:ascii="Arial" w:eastAsia="Times New Roman" w:hAnsi="Arial" w:cs="Arial"/>
                <w:color w:val="000000"/>
                <w:sz w:val="20"/>
                <w:szCs w:val="20"/>
                <w:lang w:val="es-ES" w:eastAsia="es-ES"/>
              </w:rPr>
            </w:pPr>
            <w:r w:rsidRPr="00EC7018">
              <w:rPr>
                <w:rFonts w:ascii="Arial" w:eastAsia="Times New Roman" w:hAnsi="Arial" w:cs="Arial"/>
                <w:color w:val="000000"/>
                <w:sz w:val="20"/>
                <w:szCs w:val="20"/>
                <w:lang w:val="es-ES" w:eastAsia="es-ES"/>
              </w:rPr>
              <w:t>No se tiene un proceso establecido para la recepción, distribución y trámite de las comunicaciones (no se cuenta con la ventanilla única de radicación).</w:t>
            </w:r>
          </w:p>
        </w:tc>
      </w:tr>
      <w:tr w:rsidR="00EC7018" w:rsidRPr="00EC7018" w14:paraId="2B741B9C" w14:textId="77777777" w:rsidTr="00EC7018">
        <w:trPr>
          <w:trHeight w:val="778"/>
          <w:jc w:val="center"/>
        </w:trPr>
        <w:tc>
          <w:tcPr>
            <w:tcW w:w="1472" w:type="dxa"/>
            <w:vMerge/>
            <w:vAlign w:val="center"/>
            <w:hideMark/>
          </w:tcPr>
          <w:p w14:paraId="30F734B0" w14:textId="77777777" w:rsidR="00EC7018" w:rsidRPr="00EC7018" w:rsidRDefault="00EC7018" w:rsidP="00EC7018">
            <w:pPr>
              <w:spacing w:after="0" w:line="240" w:lineRule="auto"/>
              <w:rPr>
                <w:rFonts w:ascii="Arial" w:eastAsia="Times New Roman" w:hAnsi="Arial" w:cs="Arial"/>
                <w:b/>
                <w:bCs/>
                <w:i/>
                <w:iCs/>
                <w:color w:val="000000"/>
                <w:sz w:val="20"/>
                <w:szCs w:val="20"/>
                <w:lang w:val="es-ES" w:eastAsia="es-ES"/>
              </w:rPr>
            </w:pPr>
          </w:p>
        </w:tc>
        <w:tc>
          <w:tcPr>
            <w:tcW w:w="791" w:type="dxa"/>
            <w:vAlign w:val="center"/>
            <w:hideMark/>
          </w:tcPr>
          <w:p w14:paraId="16AD0581"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10</w:t>
            </w:r>
          </w:p>
        </w:tc>
        <w:tc>
          <w:tcPr>
            <w:tcW w:w="3625" w:type="dxa"/>
            <w:vAlign w:val="center"/>
            <w:hideMark/>
          </w:tcPr>
          <w:p w14:paraId="06B8D6DF" w14:textId="77777777" w:rsidR="00EC7018" w:rsidRPr="00EC7018" w:rsidRDefault="00EC7018" w:rsidP="00EC7018">
            <w:pPr>
              <w:spacing w:after="0" w:line="240" w:lineRule="auto"/>
              <w:jc w:val="both"/>
              <w:rPr>
                <w:rFonts w:ascii="Arial" w:eastAsia="Times New Roman" w:hAnsi="Arial" w:cs="Arial"/>
                <w:color w:val="000000"/>
                <w:sz w:val="20"/>
                <w:szCs w:val="20"/>
                <w:lang w:val="es-ES" w:eastAsia="es-ES"/>
              </w:rPr>
            </w:pPr>
            <w:r w:rsidRPr="00EC7018">
              <w:rPr>
                <w:rFonts w:ascii="Arial" w:eastAsia="Times New Roman" w:hAnsi="Arial" w:cs="Arial"/>
                <w:color w:val="000000"/>
                <w:sz w:val="20"/>
                <w:szCs w:val="20"/>
                <w:lang w:val="es-ES" w:eastAsia="es-ES"/>
              </w:rPr>
              <w:t>Intervención documental por parte de una entidad especializada para la organización del acervo documental</w:t>
            </w:r>
          </w:p>
        </w:tc>
        <w:tc>
          <w:tcPr>
            <w:tcW w:w="911" w:type="dxa"/>
            <w:vAlign w:val="center"/>
            <w:hideMark/>
          </w:tcPr>
          <w:p w14:paraId="7C17D48B"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10</w:t>
            </w:r>
          </w:p>
        </w:tc>
        <w:tc>
          <w:tcPr>
            <w:tcW w:w="5689" w:type="dxa"/>
            <w:vAlign w:val="center"/>
            <w:hideMark/>
          </w:tcPr>
          <w:p w14:paraId="3941C6CB" w14:textId="77777777" w:rsidR="00EC7018" w:rsidRPr="00EC7018" w:rsidRDefault="00EC7018" w:rsidP="00EC7018">
            <w:pPr>
              <w:spacing w:after="0" w:line="240" w:lineRule="auto"/>
              <w:rPr>
                <w:rFonts w:ascii="Arial" w:eastAsia="Times New Roman" w:hAnsi="Arial" w:cs="Arial"/>
                <w:color w:val="000000"/>
                <w:sz w:val="20"/>
                <w:szCs w:val="20"/>
                <w:lang w:val="es-ES" w:eastAsia="es-ES"/>
              </w:rPr>
            </w:pPr>
            <w:r w:rsidRPr="00EC7018">
              <w:rPr>
                <w:rFonts w:ascii="Arial" w:eastAsia="Times New Roman" w:hAnsi="Arial" w:cs="Arial"/>
                <w:color w:val="000000"/>
                <w:sz w:val="20"/>
                <w:szCs w:val="20"/>
                <w:lang w:val="es-ES" w:eastAsia="es-ES"/>
              </w:rPr>
              <w:t xml:space="preserve">No se ha realizado la transferencia documental de los archivos de gestión en los tiempos establecidos. </w:t>
            </w:r>
          </w:p>
        </w:tc>
      </w:tr>
      <w:tr w:rsidR="00EC7018" w:rsidRPr="00EC7018" w14:paraId="4F13C078" w14:textId="77777777" w:rsidTr="00EC7018">
        <w:trPr>
          <w:trHeight w:val="1334"/>
          <w:jc w:val="center"/>
        </w:trPr>
        <w:tc>
          <w:tcPr>
            <w:tcW w:w="1472" w:type="dxa"/>
            <w:vMerge/>
            <w:vAlign w:val="center"/>
            <w:hideMark/>
          </w:tcPr>
          <w:p w14:paraId="2053FC8D" w14:textId="77777777" w:rsidR="00EC7018" w:rsidRPr="00EC7018" w:rsidRDefault="00EC7018" w:rsidP="00EC7018">
            <w:pPr>
              <w:spacing w:after="0" w:line="240" w:lineRule="auto"/>
              <w:rPr>
                <w:rFonts w:ascii="Arial" w:eastAsia="Times New Roman" w:hAnsi="Arial" w:cs="Arial"/>
                <w:b/>
                <w:bCs/>
                <w:i/>
                <w:iCs/>
                <w:color w:val="000000"/>
                <w:sz w:val="20"/>
                <w:szCs w:val="20"/>
                <w:lang w:val="es-ES" w:eastAsia="es-ES"/>
              </w:rPr>
            </w:pPr>
          </w:p>
        </w:tc>
        <w:tc>
          <w:tcPr>
            <w:tcW w:w="791" w:type="dxa"/>
            <w:vAlign w:val="center"/>
            <w:hideMark/>
          </w:tcPr>
          <w:p w14:paraId="510C6EA2"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11</w:t>
            </w:r>
          </w:p>
        </w:tc>
        <w:tc>
          <w:tcPr>
            <w:tcW w:w="3625" w:type="dxa"/>
            <w:vAlign w:val="center"/>
            <w:hideMark/>
          </w:tcPr>
          <w:p w14:paraId="64FD2CA5" w14:textId="77777777" w:rsidR="00EC7018" w:rsidRPr="00EC7018" w:rsidRDefault="00EC7018" w:rsidP="00EC7018">
            <w:pPr>
              <w:spacing w:after="0" w:line="240" w:lineRule="auto"/>
              <w:jc w:val="both"/>
              <w:rPr>
                <w:rFonts w:ascii="Arial" w:eastAsia="Times New Roman" w:hAnsi="Arial" w:cs="Arial"/>
                <w:color w:val="000000"/>
                <w:sz w:val="20"/>
                <w:szCs w:val="20"/>
                <w:lang w:val="es-ES" w:eastAsia="es-ES"/>
              </w:rPr>
            </w:pPr>
            <w:r w:rsidRPr="00EC7018">
              <w:rPr>
                <w:rFonts w:ascii="Arial" w:eastAsia="Times New Roman" w:hAnsi="Arial" w:cs="Arial"/>
                <w:color w:val="000000"/>
                <w:sz w:val="20"/>
                <w:szCs w:val="20"/>
                <w:lang w:val="es-ES" w:eastAsia="es-ES"/>
              </w:rPr>
              <w:t>Diagnostico Integral de Archivos</w:t>
            </w:r>
          </w:p>
        </w:tc>
        <w:tc>
          <w:tcPr>
            <w:tcW w:w="911" w:type="dxa"/>
            <w:vAlign w:val="center"/>
            <w:hideMark/>
          </w:tcPr>
          <w:p w14:paraId="5FA69014"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11</w:t>
            </w:r>
          </w:p>
        </w:tc>
        <w:tc>
          <w:tcPr>
            <w:tcW w:w="5689" w:type="dxa"/>
            <w:vAlign w:val="center"/>
            <w:hideMark/>
          </w:tcPr>
          <w:p w14:paraId="13F23CD0" w14:textId="77777777" w:rsidR="00EC7018" w:rsidRPr="00EC7018" w:rsidRDefault="00EC7018" w:rsidP="00EC7018">
            <w:pPr>
              <w:spacing w:after="0" w:line="240" w:lineRule="auto"/>
              <w:jc w:val="both"/>
              <w:rPr>
                <w:rFonts w:ascii="Arial" w:eastAsia="Times New Roman" w:hAnsi="Arial" w:cs="Arial"/>
                <w:color w:val="000000"/>
                <w:sz w:val="20"/>
                <w:szCs w:val="20"/>
                <w:lang w:val="es-ES" w:eastAsia="es-ES"/>
              </w:rPr>
            </w:pPr>
            <w:r w:rsidRPr="00EC7018">
              <w:rPr>
                <w:rFonts w:ascii="Arial" w:eastAsia="Times New Roman" w:hAnsi="Arial" w:cs="Arial"/>
                <w:color w:val="000000"/>
                <w:sz w:val="20"/>
                <w:szCs w:val="20"/>
                <w:lang w:val="es-ES" w:eastAsia="es-ES"/>
              </w:rPr>
              <w:t xml:space="preserve">En los documentos electrónicos no está implementada la preservación digital a largo plazo (conjunto de métodos, normas y técnicas destinadas a garantizar que la información digital almacenada, sea cual sea el formato, programa, máquina o sistema que se utilizó para su creación). </w:t>
            </w:r>
          </w:p>
        </w:tc>
      </w:tr>
      <w:tr w:rsidR="00EC7018" w:rsidRPr="00EC7018" w14:paraId="11A45C2E" w14:textId="77777777" w:rsidTr="00EC7018">
        <w:trPr>
          <w:trHeight w:val="522"/>
          <w:jc w:val="center"/>
        </w:trPr>
        <w:tc>
          <w:tcPr>
            <w:tcW w:w="1472" w:type="dxa"/>
            <w:vMerge/>
            <w:vAlign w:val="center"/>
            <w:hideMark/>
          </w:tcPr>
          <w:p w14:paraId="43CB8B51" w14:textId="77777777" w:rsidR="00EC7018" w:rsidRPr="00EC7018" w:rsidRDefault="00EC7018" w:rsidP="00EC7018">
            <w:pPr>
              <w:spacing w:after="0" w:line="240" w:lineRule="auto"/>
              <w:rPr>
                <w:rFonts w:ascii="Arial" w:eastAsia="Times New Roman" w:hAnsi="Arial" w:cs="Arial"/>
                <w:b/>
                <w:bCs/>
                <w:i/>
                <w:iCs/>
                <w:color w:val="000000"/>
                <w:sz w:val="20"/>
                <w:szCs w:val="20"/>
                <w:lang w:val="es-ES" w:eastAsia="es-ES"/>
              </w:rPr>
            </w:pPr>
          </w:p>
        </w:tc>
        <w:tc>
          <w:tcPr>
            <w:tcW w:w="791" w:type="dxa"/>
            <w:vAlign w:val="center"/>
            <w:hideMark/>
          </w:tcPr>
          <w:p w14:paraId="72AC8674"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12</w:t>
            </w:r>
          </w:p>
        </w:tc>
        <w:tc>
          <w:tcPr>
            <w:tcW w:w="3625" w:type="dxa"/>
            <w:vAlign w:val="center"/>
            <w:hideMark/>
          </w:tcPr>
          <w:p w14:paraId="5FAEFCC9" w14:textId="11B9C669" w:rsidR="00EC7018" w:rsidRPr="00EC7018" w:rsidRDefault="00EC7018" w:rsidP="00EC7018">
            <w:pPr>
              <w:spacing w:after="0" w:line="240" w:lineRule="auto"/>
              <w:jc w:val="both"/>
              <w:rPr>
                <w:rFonts w:ascii="Arial" w:eastAsia="Times New Roman" w:hAnsi="Arial" w:cs="Arial"/>
                <w:color w:val="000000"/>
                <w:sz w:val="20"/>
                <w:szCs w:val="20"/>
                <w:lang w:val="es-ES" w:eastAsia="es-ES"/>
              </w:rPr>
            </w:pPr>
            <w:r w:rsidRPr="00EC7018">
              <w:rPr>
                <w:rFonts w:ascii="Arial" w:eastAsia="Times New Roman" w:hAnsi="Arial" w:cs="Arial"/>
                <w:color w:val="000000"/>
                <w:sz w:val="20"/>
                <w:szCs w:val="20"/>
                <w:lang w:val="es-ES" w:eastAsia="es-ES"/>
              </w:rPr>
              <w:t>Cro</w:t>
            </w:r>
            <w:r w:rsidR="005B1A22">
              <w:rPr>
                <w:rFonts w:ascii="Arial" w:eastAsia="Times New Roman" w:hAnsi="Arial" w:cs="Arial"/>
                <w:color w:val="000000"/>
                <w:sz w:val="20"/>
                <w:szCs w:val="20"/>
                <w:lang w:val="es-ES" w:eastAsia="es-ES"/>
              </w:rPr>
              <w:t>no</w:t>
            </w:r>
            <w:r w:rsidRPr="00EC7018">
              <w:rPr>
                <w:rFonts w:ascii="Arial" w:eastAsia="Times New Roman" w:hAnsi="Arial" w:cs="Arial"/>
                <w:color w:val="000000"/>
                <w:sz w:val="20"/>
                <w:szCs w:val="20"/>
                <w:lang w:val="es-ES" w:eastAsia="es-ES"/>
              </w:rPr>
              <w:t>grama de transferencias primarias documentales</w:t>
            </w:r>
          </w:p>
        </w:tc>
        <w:tc>
          <w:tcPr>
            <w:tcW w:w="911" w:type="dxa"/>
            <w:vAlign w:val="center"/>
            <w:hideMark/>
          </w:tcPr>
          <w:p w14:paraId="5724938B"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12</w:t>
            </w:r>
          </w:p>
        </w:tc>
        <w:tc>
          <w:tcPr>
            <w:tcW w:w="5689" w:type="dxa"/>
            <w:vAlign w:val="center"/>
            <w:hideMark/>
          </w:tcPr>
          <w:p w14:paraId="313D243F" w14:textId="7A8A1C95" w:rsidR="00EC7018" w:rsidRPr="00EC7018" w:rsidRDefault="00EC7018" w:rsidP="00EC7018">
            <w:pPr>
              <w:spacing w:after="0" w:line="240" w:lineRule="auto"/>
              <w:rPr>
                <w:rFonts w:ascii="Arial" w:eastAsia="Times New Roman" w:hAnsi="Arial" w:cs="Arial"/>
                <w:color w:val="000000"/>
                <w:sz w:val="20"/>
                <w:szCs w:val="20"/>
                <w:lang w:val="es-ES" w:eastAsia="es-ES"/>
              </w:rPr>
            </w:pPr>
            <w:r w:rsidRPr="00EC7018">
              <w:rPr>
                <w:rFonts w:ascii="Arial" w:eastAsia="Times New Roman" w:hAnsi="Arial" w:cs="Arial"/>
                <w:color w:val="000000"/>
                <w:sz w:val="20"/>
                <w:szCs w:val="20"/>
                <w:lang w:val="es-ES" w:eastAsia="es-ES"/>
              </w:rPr>
              <w:t xml:space="preserve">No </w:t>
            </w:r>
            <w:r w:rsidR="005B1A22" w:rsidRPr="00EC7018">
              <w:rPr>
                <w:rFonts w:ascii="Arial" w:eastAsia="Times New Roman" w:hAnsi="Arial" w:cs="Arial"/>
                <w:color w:val="000000"/>
                <w:sz w:val="20"/>
                <w:szCs w:val="20"/>
                <w:lang w:val="es-ES" w:eastAsia="es-ES"/>
              </w:rPr>
              <w:t>conformación</w:t>
            </w:r>
            <w:r w:rsidRPr="00EC7018">
              <w:rPr>
                <w:rFonts w:ascii="Arial" w:eastAsia="Times New Roman" w:hAnsi="Arial" w:cs="Arial"/>
                <w:color w:val="000000"/>
                <w:sz w:val="20"/>
                <w:szCs w:val="20"/>
                <w:lang w:val="es-ES" w:eastAsia="es-ES"/>
              </w:rPr>
              <w:t xml:space="preserve"> de expediente único de archivo</w:t>
            </w:r>
          </w:p>
        </w:tc>
      </w:tr>
      <w:tr w:rsidR="00EC7018" w:rsidRPr="00EC7018" w14:paraId="07BAC31C" w14:textId="77777777" w:rsidTr="00EC7018">
        <w:trPr>
          <w:trHeight w:val="1006"/>
          <w:jc w:val="center"/>
        </w:trPr>
        <w:tc>
          <w:tcPr>
            <w:tcW w:w="1472" w:type="dxa"/>
            <w:vMerge/>
            <w:vAlign w:val="center"/>
            <w:hideMark/>
          </w:tcPr>
          <w:p w14:paraId="69711BA3" w14:textId="77777777" w:rsidR="00EC7018" w:rsidRPr="00EC7018" w:rsidRDefault="00EC7018" w:rsidP="00EC7018">
            <w:pPr>
              <w:spacing w:after="0" w:line="240" w:lineRule="auto"/>
              <w:rPr>
                <w:rFonts w:ascii="Arial" w:eastAsia="Times New Roman" w:hAnsi="Arial" w:cs="Arial"/>
                <w:b/>
                <w:bCs/>
                <w:i/>
                <w:iCs/>
                <w:color w:val="000000"/>
                <w:sz w:val="20"/>
                <w:szCs w:val="20"/>
                <w:lang w:val="es-ES" w:eastAsia="es-ES"/>
              </w:rPr>
            </w:pPr>
          </w:p>
        </w:tc>
        <w:tc>
          <w:tcPr>
            <w:tcW w:w="791" w:type="dxa"/>
            <w:vAlign w:val="center"/>
            <w:hideMark/>
          </w:tcPr>
          <w:p w14:paraId="333E2EA2"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 </w:t>
            </w:r>
          </w:p>
        </w:tc>
        <w:tc>
          <w:tcPr>
            <w:tcW w:w="3625" w:type="dxa"/>
            <w:vAlign w:val="center"/>
            <w:hideMark/>
          </w:tcPr>
          <w:p w14:paraId="738FBE56" w14:textId="77777777" w:rsidR="00EC7018" w:rsidRPr="00EC7018" w:rsidRDefault="00EC7018" w:rsidP="00EC7018">
            <w:pPr>
              <w:spacing w:after="0" w:line="240" w:lineRule="auto"/>
              <w:jc w:val="both"/>
              <w:rPr>
                <w:rFonts w:ascii="Arial" w:eastAsia="Times New Roman" w:hAnsi="Arial" w:cs="Arial"/>
                <w:color w:val="000000"/>
                <w:sz w:val="20"/>
                <w:szCs w:val="20"/>
                <w:lang w:val="es-ES" w:eastAsia="es-ES"/>
              </w:rPr>
            </w:pPr>
            <w:r w:rsidRPr="00EC7018">
              <w:rPr>
                <w:rFonts w:ascii="Arial" w:eastAsia="Times New Roman" w:hAnsi="Arial" w:cs="Arial"/>
                <w:color w:val="000000"/>
                <w:sz w:val="20"/>
                <w:szCs w:val="20"/>
                <w:lang w:val="es-ES" w:eastAsia="es-ES"/>
              </w:rPr>
              <w:t> </w:t>
            </w:r>
          </w:p>
        </w:tc>
        <w:tc>
          <w:tcPr>
            <w:tcW w:w="911" w:type="dxa"/>
            <w:vAlign w:val="center"/>
            <w:hideMark/>
          </w:tcPr>
          <w:p w14:paraId="6C85E000" w14:textId="77777777" w:rsidR="00EC7018" w:rsidRPr="00EC7018" w:rsidRDefault="00EC7018" w:rsidP="00EC7018">
            <w:pPr>
              <w:spacing w:after="0" w:line="240" w:lineRule="auto"/>
              <w:jc w:val="center"/>
              <w:rPr>
                <w:rFonts w:ascii="Arial" w:eastAsia="Times New Roman" w:hAnsi="Arial" w:cs="Arial"/>
                <w:b/>
                <w:bCs/>
                <w:color w:val="000000"/>
                <w:sz w:val="20"/>
                <w:szCs w:val="20"/>
                <w:lang w:val="es-ES" w:eastAsia="es-ES"/>
              </w:rPr>
            </w:pPr>
            <w:r w:rsidRPr="00EC7018">
              <w:rPr>
                <w:rFonts w:ascii="Arial" w:eastAsia="Times New Roman" w:hAnsi="Arial" w:cs="Arial"/>
                <w:b/>
                <w:bCs/>
                <w:color w:val="000000"/>
                <w:sz w:val="20"/>
                <w:szCs w:val="20"/>
                <w:lang w:val="es-ES" w:eastAsia="es-ES"/>
              </w:rPr>
              <w:t>13</w:t>
            </w:r>
          </w:p>
        </w:tc>
        <w:tc>
          <w:tcPr>
            <w:tcW w:w="5689" w:type="dxa"/>
            <w:vAlign w:val="center"/>
            <w:hideMark/>
          </w:tcPr>
          <w:p w14:paraId="66EF5C74" w14:textId="77777777" w:rsidR="00EC7018" w:rsidRPr="00EC7018" w:rsidRDefault="00EC7018" w:rsidP="00EC7018">
            <w:pPr>
              <w:spacing w:after="0" w:line="240" w:lineRule="auto"/>
              <w:jc w:val="both"/>
              <w:rPr>
                <w:rFonts w:ascii="Arial" w:eastAsia="Times New Roman" w:hAnsi="Arial" w:cs="Arial"/>
                <w:color w:val="000000"/>
                <w:sz w:val="20"/>
                <w:szCs w:val="20"/>
                <w:lang w:val="es-ES" w:eastAsia="es-ES"/>
              </w:rPr>
            </w:pPr>
            <w:r w:rsidRPr="00EC7018">
              <w:rPr>
                <w:rFonts w:ascii="Arial" w:eastAsia="Times New Roman" w:hAnsi="Arial" w:cs="Arial"/>
                <w:color w:val="000000"/>
                <w:sz w:val="20"/>
                <w:szCs w:val="20"/>
                <w:lang w:val="es-ES" w:eastAsia="es-ES"/>
              </w:rPr>
              <w:t xml:space="preserve">Las oficinas productoras de información de la entidad carecen de un inventario único documental de los archivos de gestión, de acuerdo con los instrumentos archivísticos aprobados por el Archivo General de la Nación. </w:t>
            </w:r>
          </w:p>
        </w:tc>
      </w:tr>
    </w:tbl>
    <w:p w14:paraId="4F904DCF" w14:textId="77777777" w:rsidR="00EC7018" w:rsidRPr="00EC7018" w:rsidRDefault="00EC7018" w:rsidP="00EC7018">
      <w:pPr>
        <w:rPr>
          <w:lang w:val="es-ES" w:eastAsia="es-ES"/>
        </w:rPr>
      </w:pPr>
    </w:p>
    <w:p w14:paraId="5EAFFED0" w14:textId="77777777" w:rsidR="00EC7018" w:rsidRDefault="00EC7018" w:rsidP="00E63317">
      <w:pPr>
        <w:rPr>
          <w:lang w:val="es-ES" w:eastAsia="es-ES"/>
        </w:rPr>
      </w:pPr>
    </w:p>
    <w:p w14:paraId="4F4C94E5" w14:textId="77777777" w:rsidR="00EC7018" w:rsidRDefault="00EC7018" w:rsidP="00E63317">
      <w:pPr>
        <w:rPr>
          <w:lang w:val="es-ES" w:eastAsia="es-ES"/>
        </w:rPr>
      </w:pPr>
    </w:p>
    <w:p w14:paraId="52B74EF1" w14:textId="4ACDAF8C" w:rsidR="000C3C98" w:rsidRDefault="00080B0A" w:rsidP="00E63317">
      <w:r>
        <w:rPr>
          <w:lang w:val="es-ES" w:eastAsia="es-ES"/>
        </w:rPr>
        <w:fldChar w:fldCharType="begin"/>
      </w:r>
      <w:r>
        <w:rPr>
          <w:lang w:val="es-ES" w:eastAsia="es-ES"/>
        </w:rPr>
        <w:instrText xml:space="preserve"> LINK </w:instrText>
      </w:r>
      <w:r w:rsidR="000C3C98">
        <w:rPr>
          <w:lang w:val="es-ES" w:eastAsia="es-ES"/>
        </w:rPr>
        <w:instrText xml:space="preserve">Excel.Sheet.12 "C:\\Users\\operillan\\Documents\\Backup_OP\\Desktop\\GESTION_DOCUMENTAL_26\\MATRIZ DOFA.xlsx" "MATRIZ DOFA!F10C2:F26C8" </w:instrText>
      </w:r>
      <w:r>
        <w:rPr>
          <w:lang w:val="es-ES" w:eastAsia="es-ES"/>
        </w:rPr>
        <w:instrText xml:space="preserve">\a \f 4 \h  \* MERGEFORMAT </w:instrText>
      </w:r>
      <w:r>
        <w:rPr>
          <w:lang w:val="es-ES" w:eastAsia="es-ES"/>
        </w:rPr>
        <w:fldChar w:fldCharType="separate"/>
      </w:r>
    </w:p>
    <w:p w14:paraId="6791024F" w14:textId="5196646C" w:rsidR="007575C2" w:rsidRDefault="00080B0A" w:rsidP="00E63317">
      <w:pPr>
        <w:rPr>
          <w:lang w:val="es-ES" w:eastAsia="es-ES"/>
        </w:rPr>
      </w:pPr>
      <w:r>
        <w:rPr>
          <w:lang w:val="es-ES" w:eastAsia="es-ES"/>
        </w:rPr>
        <w:fldChar w:fldCharType="end"/>
      </w:r>
    </w:p>
    <w:tbl>
      <w:tblPr>
        <w:tblW w:w="12321" w:type="dxa"/>
        <w:jc w:val="center"/>
        <w:tblLayout w:type="fixed"/>
        <w:tblCellMar>
          <w:left w:w="70" w:type="dxa"/>
          <w:right w:w="70" w:type="dxa"/>
        </w:tblCellMar>
        <w:tblLook w:val="04A0" w:firstRow="1" w:lastRow="0" w:firstColumn="1" w:lastColumn="0" w:noHBand="0" w:noVBand="1"/>
      </w:tblPr>
      <w:tblGrid>
        <w:gridCol w:w="1212"/>
        <w:gridCol w:w="1079"/>
        <w:gridCol w:w="3297"/>
        <w:gridCol w:w="1216"/>
        <w:gridCol w:w="5517"/>
      </w:tblGrid>
      <w:tr w:rsidR="0087237C" w:rsidRPr="0087237C" w14:paraId="191B4683" w14:textId="77777777" w:rsidTr="00204B76">
        <w:trPr>
          <w:trHeight w:val="298"/>
          <w:tblHeader/>
          <w:jc w:val="center"/>
        </w:trPr>
        <w:tc>
          <w:tcPr>
            <w:tcW w:w="5588" w:type="dxa"/>
            <w:gridSpan w:val="3"/>
            <w:tcBorders>
              <w:top w:val="nil"/>
              <w:left w:val="nil"/>
              <w:bottom w:val="nil"/>
              <w:right w:val="single" w:sz="8" w:space="0" w:color="BFBFBF"/>
            </w:tcBorders>
            <w:shd w:val="clear" w:color="000000" w:fill="F2F2F2"/>
            <w:vAlign w:val="center"/>
            <w:hideMark/>
          </w:tcPr>
          <w:p w14:paraId="6ED8D284" w14:textId="77777777" w:rsidR="0087237C" w:rsidRPr="0087237C" w:rsidRDefault="0087237C" w:rsidP="0087237C">
            <w:pPr>
              <w:spacing w:after="0" w:line="240" w:lineRule="auto"/>
              <w:jc w:val="center"/>
              <w:rPr>
                <w:rFonts w:ascii="Arial" w:eastAsia="Times New Roman" w:hAnsi="Arial" w:cs="Arial"/>
                <w:b/>
                <w:bCs/>
                <w:i/>
                <w:iCs/>
                <w:color w:val="000000"/>
                <w:sz w:val="24"/>
                <w:szCs w:val="24"/>
                <w:lang w:val="es-ES" w:eastAsia="es-ES"/>
              </w:rPr>
            </w:pPr>
            <w:r w:rsidRPr="0087237C">
              <w:rPr>
                <w:rFonts w:ascii="Arial" w:eastAsia="Times New Roman" w:hAnsi="Arial" w:cs="Arial"/>
                <w:b/>
                <w:bCs/>
                <w:i/>
                <w:iCs/>
                <w:color w:val="000000"/>
                <w:sz w:val="24"/>
                <w:szCs w:val="24"/>
                <w:lang w:val="es-ES" w:eastAsia="es-ES"/>
              </w:rPr>
              <w:lastRenderedPageBreak/>
              <w:t>Oportunidades</w:t>
            </w:r>
          </w:p>
        </w:tc>
        <w:tc>
          <w:tcPr>
            <w:tcW w:w="6733" w:type="dxa"/>
            <w:gridSpan w:val="2"/>
            <w:tcBorders>
              <w:top w:val="single" w:sz="8" w:space="0" w:color="BFBFBF"/>
              <w:left w:val="nil"/>
              <w:bottom w:val="nil"/>
              <w:right w:val="single" w:sz="8" w:space="0" w:color="BFBFBF"/>
            </w:tcBorders>
            <w:shd w:val="clear" w:color="000000" w:fill="F2F2F2"/>
            <w:vAlign w:val="center"/>
            <w:hideMark/>
          </w:tcPr>
          <w:p w14:paraId="0F10F889" w14:textId="77777777" w:rsidR="0087237C" w:rsidRPr="0087237C" w:rsidRDefault="0087237C" w:rsidP="0087237C">
            <w:pPr>
              <w:spacing w:after="0" w:line="240" w:lineRule="auto"/>
              <w:jc w:val="center"/>
              <w:rPr>
                <w:rFonts w:ascii="Arial" w:eastAsia="Times New Roman" w:hAnsi="Arial" w:cs="Arial"/>
                <w:b/>
                <w:bCs/>
                <w:i/>
                <w:iCs/>
                <w:color w:val="000000"/>
                <w:sz w:val="24"/>
                <w:szCs w:val="24"/>
                <w:lang w:val="es-ES" w:eastAsia="es-ES"/>
              </w:rPr>
            </w:pPr>
            <w:r w:rsidRPr="0087237C">
              <w:rPr>
                <w:rFonts w:ascii="Arial" w:eastAsia="Times New Roman" w:hAnsi="Arial" w:cs="Arial"/>
                <w:b/>
                <w:bCs/>
                <w:i/>
                <w:iCs/>
                <w:color w:val="000000"/>
                <w:sz w:val="24"/>
                <w:szCs w:val="24"/>
                <w:lang w:val="es-ES" w:eastAsia="es-ES"/>
              </w:rPr>
              <w:t>Amenazas</w:t>
            </w:r>
          </w:p>
        </w:tc>
      </w:tr>
      <w:tr w:rsidR="0087237C" w:rsidRPr="0087237C" w14:paraId="0CFED15D" w14:textId="77777777" w:rsidTr="00204B76">
        <w:trPr>
          <w:trHeight w:val="750"/>
          <w:tblHeader/>
          <w:jc w:val="center"/>
        </w:trPr>
        <w:tc>
          <w:tcPr>
            <w:tcW w:w="5588" w:type="dxa"/>
            <w:gridSpan w:val="3"/>
            <w:tcBorders>
              <w:top w:val="nil"/>
              <w:left w:val="single" w:sz="8" w:space="0" w:color="BFBFBF"/>
              <w:bottom w:val="nil"/>
              <w:right w:val="single" w:sz="8" w:space="0" w:color="BFBFBF"/>
            </w:tcBorders>
            <w:shd w:val="clear" w:color="000000" w:fill="F2F2F2"/>
            <w:vAlign w:val="center"/>
            <w:hideMark/>
          </w:tcPr>
          <w:p w14:paraId="466CBF8B" w14:textId="77777777" w:rsidR="0087237C" w:rsidRPr="0087237C" w:rsidRDefault="0087237C" w:rsidP="0087237C">
            <w:pPr>
              <w:spacing w:after="0" w:line="240" w:lineRule="auto"/>
              <w:jc w:val="center"/>
              <w:rPr>
                <w:rFonts w:ascii="Arial" w:eastAsia="Times New Roman" w:hAnsi="Arial" w:cs="Arial"/>
                <w:i/>
                <w:iCs/>
                <w:color w:val="000000"/>
                <w:sz w:val="20"/>
                <w:szCs w:val="20"/>
                <w:lang w:val="es-ES" w:eastAsia="es-ES"/>
              </w:rPr>
            </w:pPr>
            <w:r w:rsidRPr="0087237C">
              <w:rPr>
                <w:rFonts w:ascii="Arial" w:eastAsia="Times New Roman" w:hAnsi="Arial" w:cs="Arial"/>
                <w:i/>
                <w:iCs/>
                <w:color w:val="000000"/>
                <w:sz w:val="20"/>
                <w:szCs w:val="20"/>
                <w:lang w:val="es-ES" w:eastAsia="es-ES"/>
              </w:rPr>
              <w:t>(Características o elementos externos que se pueden aprovechar)</w:t>
            </w:r>
          </w:p>
        </w:tc>
        <w:tc>
          <w:tcPr>
            <w:tcW w:w="6733" w:type="dxa"/>
            <w:gridSpan w:val="2"/>
            <w:tcBorders>
              <w:top w:val="nil"/>
              <w:left w:val="nil"/>
              <w:bottom w:val="single" w:sz="8" w:space="0" w:color="BFBFBF"/>
              <w:right w:val="single" w:sz="8" w:space="0" w:color="BFBFBF"/>
            </w:tcBorders>
            <w:shd w:val="clear" w:color="000000" w:fill="F2F2F2"/>
            <w:vAlign w:val="center"/>
            <w:hideMark/>
          </w:tcPr>
          <w:p w14:paraId="54FD1AED" w14:textId="77777777" w:rsidR="0087237C" w:rsidRPr="0087237C" w:rsidRDefault="0087237C" w:rsidP="0087237C">
            <w:pPr>
              <w:spacing w:after="0" w:line="240" w:lineRule="auto"/>
              <w:jc w:val="center"/>
              <w:rPr>
                <w:rFonts w:ascii="Arial" w:eastAsia="Times New Roman" w:hAnsi="Arial" w:cs="Arial"/>
                <w:i/>
                <w:iCs/>
                <w:color w:val="000000"/>
                <w:sz w:val="20"/>
                <w:szCs w:val="20"/>
                <w:lang w:val="es-ES" w:eastAsia="es-ES"/>
              </w:rPr>
            </w:pPr>
            <w:r w:rsidRPr="0087237C">
              <w:rPr>
                <w:rFonts w:ascii="Arial" w:eastAsia="Times New Roman" w:hAnsi="Arial" w:cs="Arial"/>
                <w:i/>
                <w:iCs/>
                <w:color w:val="000000"/>
                <w:sz w:val="20"/>
                <w:szCs w:val="20"/>
                <w:lang w:val="es-ES" w:eastAsia="es-ES"/>
              </w:rPr>
              <w:t>(Son los riesgos externos por afrontar)</w:t>
            </w:r>
          </w:p>
        </w:tc>
      </w:tr>
      <w:tr w:rsidR="00204B76" w:rsidRPr="0087237C" w14:paraId="63E2999E" w14:textId="77777777" w:rsidTr="009649EB">
        <w:trPr>
          <w:trHeight w:val="288"/>
          <w:tblHeader/>
          <w:jc w:val="center"/>
        </w:trPr>
        <w:tc>
          <w:tcPr>
            <w:tcW w:w="1212" w:type="dxa"/>
            <w:tcBorders>
              <w:top w:val="nil"/>
              <w:left w:val="single" w:sz="8" w:space="0" w:color="BFBFBF"/>
              <w:bottom w:val="nil"/>
              <w:right w:val="single" w:sz="8" w:space="0" w:color="BFBFBF"/>
            </w:tcBorders>
            <w:shd w:val="clear" w:color="000000" w:fill="C5D9F1"/>
            <w:vAlign w:val="center"/>
            <w:hideMark/>
          </w:tcPr>
          <w:p w14:paraId="26B29967" w14:textId="77777777" w:rsidR="0087237C" w:rsidRPr="0087237C" w:rsidRDefault="0087237C" w:rsidP="0087237C">
            <w:pPr>
              <w:spacing w:after="0" w:line="240" w:lineRule="auto"/>
              <w:rPr>
                <w:rFonts w:ascii="Arial" w:eastAsia="Times New Roman" w:hAnsi="Arial" w:cs="Arial"/>
                <w:b/>
                <w:bCs/>
                <w:i/>
                <w:iCs/>
                <w:color w:val="000000"/>
                <w:sz w:val="24"/>
                <w:szCs w:val="24"/>
                <w:lang w:val="es-ES" w:eastAsia="es-ES"/>
              </w:rPr>
            </w:pPr>
            <w:r w:rsidRPr="0087237C">
              <w:rPr>
                <w:rFonts w:ascii="Arial" w:eastAsia="Times New Roman" w:hAnsi="Arial" w:cs="Arial"/>
                <w:b/>
                <w:bCs/>
                <w:i/>
                <w:iCs/>
                <w:color w:val="000000"/>
                <w:sz w:val="24"/>
                <w:szCs w:val="24"/>
                <w:lang w:val="es-ES" w:eastAsia="es-ES"/>
              </w:rPr>
              <w:t> </w:t>
            </w:r>
          </w:p>
        </w:tc>
        <w:tc>
          <w:tcPr>
            <w:tcW w:w="1079" w:type="dxa"/>
            <w:tcBorders>
              <w:top w:val="nil"/>
              <w:left w:val="nil"/>
              <w:bottom w:val="single" w:sz="8" w:space="0" w:color="BFBFBF"/>
              <w:right w:val="single" w:sz="8" w:space="0" w:color="BFBFBF"/>
            </w:tcBorders>
            <w:shd w:val="clear" w:color="000000" w:fill="D9D9D9"/>
            <w:vAlign w:val="center"/>
            <w:hideMark/>
          </w:tcPr>
          <w:p w14:paraId="2CB3DC3C" w14:textId="77777777" w:rsidR="0087237C" w:rsidRPr="0087237C" w:rsidRDefault="0087237C" w:rsidP="0087237C">
            <w:pPr>
              <w:spacing w:after="0" w:line="240" w:lineRule="auto"/>
              <w:jc w:val="center"/>
              <w:rPr>
                <w:rFonts w:ascii="Arial" w:eastAsia="Times New Roman" w:hAnsi="Arial" w:cs="Arial"/>
                <w:b/>
                <w:bCs/>
                <w:color w:val="000000"/>
                <w:lang w:val="es-ES" w:eastAsia="es-ES"/>
              </w:rPr>
            </w:pPr>
            <w:r w:rsidRPr="0087237C">
              <w:rPr>
                <w:rFonts w:ascii="Arial" w:eastAsia="Times New Roman" w:hAnsi="Arial" w:cs="Arial"/>
                <w:b/>
                <w:bCs/>
                <w:color w:val="000000"/>
                <w:lang w:val="es-ES" w:eastAsia="es-ES"/>
              </w:rPr>
              <w:t>Num</w:t>
            </w:r>
          </w:p>
        </w:tc>
        <w:tc>
          <w:tcPr>
            <w:tcW w:w="3297" w:type="dxa"/>
            <w:tcBorders>
              <w:top w:val="nil"/>
              <w:left w:val="nil"/>
              <w:bottom w:val="single" w:sz="8" w:space="0" w:color="BFBFBF"/>
              <w:right w:val="single" w:sz="8" w:space="0" w:color="BFBFBF"/>
            </w:tcBorders>
            <w:shd w:val="clear" w:color="000000" w:fill="D9D9D9"/>
            <w:vAlign w:val="center"/>
            <w:hideMark/>
          </w:tcPr>
          <w:p w14:paraId="0B14BF25" w14:textId="77777777" w:rsidR="0087237C" w:rsidRPr="0087237C" w:rsidRDefault="0087237C" w:rsidP="0087237C">
            <w:pPr>
              <w:spacing w:after="0" w:line="240" w:lineRule="auto"/>
              <w:jc w:val="center"/>
              <w:rPr>
                <w:rFonts w:ascii="Arial" w:eastAsia="Times New Roman" w:hAnsi="Arial" w:cs="Arial"/>
                <w:b/>
                <w:bCs/>
                <w:color w:val="000000"/>
                <w:lang w:val="es-ES" w:eastAsia="es-ES"/>
              </w:rPr>
            </w:pPr>
            <w:r w:rsidRPr="0087237C">
              <w:rPr>
                <w:rFonts w:ascii="Arial" w:eastAsia="Times New Roman" w:hAnsi="Arial" w:cs="Arial"/>
                <w:b/>
                <w:bCs/>
                <w:color w:val="000000"/>
                <w:lang w:val="es-ES" w:eastAsia="es-ES"/>
              </w:rPr>
              <w:t>Descripción</w:t>
            </w:r>
          </w:p>
        </w:tc>
        <w:tc>
          <w:tcPr>
            <w:tcW w:w="1216" w:type="dxa"/>
            <w:tcBorders>
              <w:top w:val="nil"/>
              <w:left w:val="nil"/>
              <w:bottom w:val="single" w:sz="8" w:space="0" w:color="BFBFBF"/>
              <w:right w:val="single" w:sz="8" w:space="0" w:color="BFBFBF"/>
            </w:tcBorders>
            <w:shd w:val="clear" w:color="000000" w:fill="D9D9D9"/>
            <w:vAlign w:val="center"/>
            <w:hideMark/>
          </w:tcPr>
          <w:p w14:paraId="35F59DA6" w14:textId="77777777" w:rsidR="0087237C" w:rsidRPr="0087237C" w:rsidRDefault="0087237C" w:rsidP="0087237C">
            <w:pPr>
              <w:spacing w:after="0" w:line="240" w:lineRule="auto"/>
              <w:jc w:val="center"/>
              <w:rPr>
                <w:rFonts w:ascii="Arial" w:eastAsia="Times New Roman" w:hAnsi="Arial" w:cs="Arial"/>
                <w:b/>
                <w:bCs/>
                <w:color w:val="000000"/>
                <w:lang w:val="es-ES" w:eastAsia="es-ES"/>
              </w:rPr>
            </w:pPr>
            <w:r w:rsidRPr="0087237C">
              <w:rPr>
                <w:rFonts w:ascii="Arial" w:eastAsia="Times New Roman" w:hAnsi="Arial" w:cs="Arial"/>
                <w:b/>
                <w:bCs/>
                <w:color w:val="000000"/>
                <w:lang w:val="es-ES" w:eastAsia="es-ES"/>
              </w:rPr>
              <w:t>Num</w:t>
            </w:r>
          </w:p>
        </w:tc>
        <w:tc>
          <w:tcPr>
            <w:tcW w:w="5517" w:type="dxa"/>
            <w:tcBorders>
              <w:top w:val="nil"/>
              <w:left w:val="nil"/>
              <w:bottom w:val="single" w:sz="8" w:space="0" w:color="BFBFBF"/>
              <w:right w:val="single" w:sz="8" w:space="0" w:color="BFBFBF"/>
            </w:tcBorders>
            <w:shd w:val="clear" w:color="000000" w:fill="D9D9D9"/>
            <w:vAlign w:val="center"/>
            <w:hideMark/>
          </w:tcPr>
          <w:p w14:paraId="2AADAD6B" w14:textId="77777777" w:rsidR="0087237C" w:rsidRPr="0087237C" w:rsidRDefault="0087237C" w:rsidP="0087237C">
            <w:pPr>
              <w:spacing w:after="0" w:line="240" w:lineRule="auto"/>
              <w:jc w:val="center"/>
              <w:rPr>
                <w:rFonts w:ascii="Arial" w:eastAsia="Times New Roman" w:hAnsi="Arial" w:cs="Arial"/>
                <w:b/>
                <w:bCs/>
                <w:color w:val="000000"/>
                <w:lang w:val="es-ES" w:eastAsia="es-ES"/>
              </w:rPr>
            </w:pPr>
            <w:r w:rsidRPr="0087237C">
              <w:rPr>
                <w:rFonts w:ascii="Arial" w:eastAsia="Times New Roman" w:hAnsi="Arial" w:cs="Arial"/>
                <w:b/>
                <w:bCs/>
                <w:color w:val="000000"/>
                <w:lang w:val="es-ES" w:eastAsia="es-ES"/>
              </w:rPr>
              <w:t>Descripción</w:t>
            </w:r>
          </w:p>
        </w:tc>
      </w:tr>
      <w:tr w:rsidR="009649EB" w:rsidRPr="0087237C" w14:paraId="7127B6D0" w14:textId="77777777" w:rsidTr="0013048F">
        <w:trPr>
          <w:trHeight w:val="1872"/>
          <w:jc w:val="center"/>
        </w:trPr>
        <w:tc>
          <w:tcPr>
            <w:tcW w:w="1212" w:type="dxa"/>
            <w:vMerge w:val="restart"/>
            <w:tcBorders>
              <w:top w:val="single" w:sz="8" w:space="0" w:color="BFBFBF"/>
              <w:left w:val="single" w:sz="8" w:space="0" w:color="BFBFBF"/>
              <w:right w:val="single" w:sz="8" w:space="0" w:color="BFBFBF"/>
            </w:tcBorders>
            <w:shd w:val="clear" w:color="000000" w:fill="C5D9F1"/>
            <w:vAlign w:val="center"/>
            <w:hideMark/>
          </w:tcPr>
          <w:p w14:paraId="5C138DEC" w14:textId="77777777" w:rsidR="009649EB" w:rsidRDefault="009649EB" w:rsidP="0087237C">
            <w:pPr>
              <w:spacing w:after="0" w:line="240" w:lineRule="auto"/>
              <w:rPr>
                <w:rFonts w:ascii="Arial" w:eastAsia="Times New Roman" w:hAnsi="Arial" w:cs="Arial"/>
                <w:b/>
                <w:bCs/>
                <w:i/>
                <w:iCs/>
                <w:color w:val="000000"/>
                <w:sz w:val="24"/>
                <w:szCs w:val="24"/>
                <w:lang w:val="es-ES" w:eastAsia="es-ES"/>
              </w:rPr>
            </w:pPr>
          </w:p>
          <w:p w14:paraId="15EC7368" w14:textId="77777777" w:rsidR="009649EB" w:rsidRDefault="009649EB" w:rsidP="0087237C">
            <w:pPr>
              <w:spacing w:after="0" w:line="240" w:lineRule="auto"/>
              <w:rPr>
                <w:rFonts w:ascii="Arial" w:eastAsia="Times New Roman" w:hAnsi="Arial" w:cs="Arial"/>
                <w:b/>
                <w:bCs/>
                <w:i/>
                <w:iCs/>
                <w:color w:val="000000"/>
                <w:sz w:val="24"/>
                <w:szCs w:val="24"/>
                <w:lang w:val="es-ES" w:eastAsia="es-ES"/>
              </w:rPr>
            </w:pPr>
          </w:p>
          <w:p w14:paraId="3E1C2A7E" w14:textId="77777777" w:rsidR="009649EB" w:rsidRDefault="009649EB" w:rsidP="0087237C">
            <w:pPr>
              <w:spacing w:after="0" w:line="240" w:lineRule="auto"/>
              <w:rPr>
                <w:rFonts w:ascii="Arial" w:eastAsia="Times New Roman" w:hAnsi="Arial" w:cs="Arial"/>
                <w:b/>
                <w:bCs/>
                <w:i/>
                <w:iCs/>
                <w:color w:val="000000"/>
                <w:sz w:val="24"/>
                <w:szCs w:val="24"/>
                <w:lang w:val="es-ES" w:eastAsia="es-ES"/>
              </w:rPr>
            </w:pPr>
          </w:p>
          <w:p w14:paraId="0D44E779" w14:textId="77777777" w:rsidR="009649EB" w:rsidRDefault="009649EB" w:rsidP="0087237C">
            <w:pPr>
              <w:spacing w:after="0" w:line="240" w:lineRule="auto"/>
              <w:rPr>
                <w:rFonts w:ascii="Arial" w:eastAsia="Times New Roman" w:hAnsi="Arial" w:cs="Arial"/>
                <w:b/>
                <w:bCs/>
                <w:i/>
                <w:iCs/>
                <w:color w:val="000000"/>
                <w:sz w:val="24"/>
                <w:szCs w:val="24"/>
                <w:lang w:val="es-ES" w:eastAsia="es-ES"/>
              </w:rPr>
            </w:pPr>
          </w:p>
          <w:p w14:paraId="2D9E5C76" w14:textId="77777777" w:rsidR="009649EB" w:rsidRDefault="009649EB" w:rsidP="0087237C">
            <w:pPr>
              <w:spacing w:after="0" w:line="240" w:lineRule="auto"/>
              <w:rPr>
                <w:rFonts w:ascii="Arial" w:eastAsia="Times New Roman" w:hAnsi="Arial" w:cs="Arial"/>
                <w:b/>
                <w:bCs/>
                <w:i/>
                <w:iCs/>
                <w:color w:val="000000"/>
                <w:sz w:val="24"/>
                <w:szCs w:val="24"/>
                <w:lang w:val="es-ES" w:eastAsia="es-ES"/>
              </w:rPr>
            </w:pPr>
          </w:p>
          <w:p w14:paraId="5975BAAC" w14:textId="77777777" w:rsidR="009649EB" w:rsidRDefault="009649EB" w:rsidP="0087237C">
            <w:pPr>
              <w:spacing w:after="0" w:line="240" w:lineRule="auto"/>
              <w:rPr>
                <w:rFonts w:ascii="Arial" w:eastAsia="Times New Roman" w:hAnsi="Arial" w:cs="Arial"/>
                <w:b/>
                <w:bCs/>
                <w:i/>
                <w:iCs/>
                <w:color w:val="000000"/>
                <w:sz w:val="24"/>
                <w:szCs w:val="24"/>
                <w:lang w:val="es-ES" w:eastAsia="es-ES"/>
              </w:rPr>
            </w:pPr>
          </w:p>
          <w:p w14:paraId="0E64036D" w14:textId="2F4DDF21" w:rsidR="009649EB" w:rsidRPr="0087237C" w:rsidRDefault="009649EB" w:rsidP="0087237C">
            <w:pPr>
              <w:spacing w:after="0" w:line="240" w:lineRule="auto"/>
              <w:rPr>
                <w:rFonts w:ascii="Arial" w:eastAsia="Times New Roman" w:hAnsi="Arial" w:cs="Arial"/>
                <w:b/>
                <w:bCs/>
                <w:i/>
                <w:iCs/>
                <w:color w:val="000000"/>
                <w:sz w:val="24"/>
                <w:szCs w:val="24"/>
                <w:lang w:val="es-ES" w:eastAsia="es-ES"/>
              </w:rPr>
            </w:pPr>
            <w:r w:rsidRPr="0087237C">
              <w:rPr>
                <w:rFonts w:ascii="Arial" w:eastAsia="Times New Roman" w:hAnsi="Arial" w:cs="Arial"/>
                <w:b/>
                <w:bCs/>
                <w:i/>
                <w:iCs/>
                <w:color w:val="000000"/>
                <w:sz w:val="24"/>
                <w:szCs w:val="24"/>
                <w:lang w:val="es-ES" w:eastAsia="es-ES"/>
              </w:rPr>
              <w:t>Análisis Externo</w:t>
            </w:r>
          </w:p>
          <w:p w14:paraId="2DE42ED6" w14:textId="77777777" w:rsidR="009649EB" w:rsidRPr="0087237C" w:rsidRDefault="009649EB" w:rsidP="0087237C">
            <w:pPr>
              <w:spacing w:after="0" w:line="240" w:lineRule="auto"/>
              <w:rPr>
                <w:rFonts w:ascii="Arial" w:eastAsia="Times New Roman" w:hAnsi="Arial" w:cs="Arial"/>
                <w:b/>
                <w:bCs/>
                <w:i/>
                <w:iCs/>
                <w:color w:val="000000"/>
                <w:sz w:val="24"/>
                <w:szCs w:val="24"/>
                <w:lang w:val="es-ES" w:eastAsia="es-ES"/>
              </w:rPr>
            </w:pPr>
            <w:r w:rsidRPr="0087237C">
              <w:rPr>
                <w:rFonts w:ascii="Arial" w:eastAsia="Times New Roman" w:hAnsi="Arial" w:cs="Arial"/>
                <w:b/>
                <w:bCs/>
                <w:i/>
                <w:iCs/>
                <w:color w:val="000000"/>
                <w:sz w:val="24"/>
                <w:szCs w:val="24"/>
                <w:lang w:val="es-ES" w:eastAsia="es-ES"/>
              </w:rPr>
              <w:t> </w:t>
            </w:r>
          </w:p>
          <w:p w14:paraId="25E59119" w14:textId="77777777" w:rsidR="009649EB" w:rsidRPr="0087237C" w:rsidRDefault="009649EB" w:rsidP="0087237C">
            <w:pPr>
              <w:spacing w:after="0" w:line="240" w:lineRule="auto"/>
              <w:rPr>
                <w:rFonts w:ascii="Arial" w:eastAsia="Times New Roman" w:hAnsi="Arial" w:cs="Arial"/>
                <w:b/>
                <w:bCs/>
                <w:i/>
                <w:iCs/>
                <w:color w:val="000000"/>
                <w:sz w:val="24"/>
                <w:szCs w:val="24"/>
                <w:lang w:val="es-ES" w:eastAsia="es-ES"/>
              </w:rPr>
            </w:pPr>
            <w:r w:rsidRPr="0087237C">
              <w:rPr>
                <w:rFonts w:ascii="Arial" w:eastAsia="Times New Roman" w:hAnsi="Arial" w:cs="Arial"/>
                <w:b/>
                <w:bCs/>
                <w:i/>
                <w:iCs/>
                <w:color w:val="000000"/>
                <w:sz w:val="24"/>
                <w:szCs w:val="24"/>
                <w:lang w:val="es-ES" w:eastAsia="es-ES"/>
              </w:rPr>
              <w:t> </w:t>
            </w:r>
          </w:p>
          <w:p w14:paraId="72FC3F40" w14:textId="77777777" w:rsidR="009649EB" w:rsidRPr="0087237C" w:rsidRDefault="009649EB" w:rsidP="0087237C">
            <w:pPr>
              <w:spacing w:after="0" w:line="240" w:lineRule="auto"/>
              <w:rPr>
                <w:rFonts w:ascii="Arial" w:eastAsia="Times New Roman" w:hAnsi="Arial" w:cs="Arial"/>
                <w:b/>
                <w:bCs/>
                <w:i/>
                <w:iCs/>
                <w:color w:val="000000"/>
                <w:sz w:val="24"/>
                <w:szCs w:val="24"/>
                <w:lang w:val="es-ES" w:eastAsia="es-ES"/>
              </w:rPr>
            </w:pPr>
            <w:r w:rsidRPr="0087237C">
              <w:rPr>
                <w:rFonts w:ascii="Arial" w:eastAsia="Times New Roman" w:hAnsi="Arial" w:cs="Arial"/>
                <w:b/>
                <w:bCs/>
                <w:i/>
                <w:iCs/>
                <w:color w:val="000000"/>
                <w:sz w:val="24"/>
                <w:szCs w:val="24"/>
                <w:lang w:val="es-ES" w:eastAsia="es-ES"/>
              </w:rPr>
              <w:t> </w:t>
            </w:r>
          </w:p>
          <w:p w14:paraId="52136BEA" w14:textId="77777777" w:rsidR="009649EB" w:rsidRPr="0087237C" w:rsidRDefault="009649EB" w:rsidP="0087237C">
            <w:pPr>
              <w:spacing w:after="0" w:line="240" w:lineRule="auto"/>
              <w:rPr>
                <w:rFonts w:ascii="Arial" w:eastAsia="Times New Roman" w:hAnsi="Arial" w:cs="Arial"/>
                <w:b/>
                <w:bCs/>
                <w:i/>
                <w:iCs/>
                <w:color w:val="000000"/>
                <w:sz w:val="24"/>
                <w:szCs w:val="24"/>
                <w:lang w:val="es-ES" w:eastAsia="es-ES"/>
              </w:rPr>
            </w:pPr>
            <w:r w:rsidRPr="0087237C">
              <w:rPr>
                <w:rFonts w:ascii="Arial" w:eastAsia="Times New Roman" w:hAnsi="Arial" w:cs="Arial"/>
                <w:b/>
                <w:bCs/>
                <w:i/>
                <w:iCs/>
                <w:color w:val="000000"/>
                <w:sz w:val="24"/>
                <w:szCs w:val="24"/>
                <w:lang w:val="es-ES" w:eastAsia="es-ES"/>
              </w:rPr>
              <w:t> </w:t>
            </w:r>
          </w:p>
          <w:p w14:paraId="4E1FDEFA" w14:textId="77777777" w:rsidR="009649EB" w:rsidRPr="0087237C" w:rsidRDefault="009649EB" w:rsidP="0087237C">
            <w:pPr>
              <w:spacing w:after="0" w:line="240" w:lineRule="auto"/>
              <w:rPr>
                <w:rFonts w:ascii="Arial" w:eastAsia="Times New Roman" w:hAnsi="Arial" w:cs="Arial"/>
                <w:b/>
                <w:bCs/>
                <w:i/>
                <w:iCs/>
                <w:color w:val="000000"/>
                <w:sz w:val="24"/>
                <w:szCs w:val="24"/>
                <w:lang w:val="es-ES" w:eastAsia="es-ES"/>
              </w:rPr>
            </w:pPr>
            <w:r w:rsidRPr="0087237C">
              <w:rPr>
                <w:rFonts w:ascii="Arial" w:eastAsia="Times New Roman" w:hAnsi="Arial" w:cs="Arial"/>
                <w:b/>
                <w:bCs/>
                <w:i/>
                <w:iCs/>
                <w:color w:val="000000"/>
                <w:sz w:val="24"/>
                <w:szCs w:val="24"/>
                <w:lang w:val="es-ES" w:eastAsia="es-ES"/>
              </w:rPr>
              <w:t> </w:t>
            </w:r>
          </w:p>
          <w:p w14:paraId="37B9F709" w14:textId="77777777" w:rsidR="009649EB" w:rsidRPr="0087237C" w:rsidRDefault="009649EB" w:rsidP="0087237C">
            <w:pPr>
              <w:spacing w:after="0" w:line="240" w:lineRule="auto"/>
              <w:rPr>
                <w:rFonts w:ascii="Arial" w:eastAsia="Times New Roman" w:hAnsi="Arial" w:cs="Arial"/>
                <w:b/>
                <w:bCs/>
                <w:i/>
                <w:iCs/>
                <w:color w:val="000000"/>
                <w:sz w:val="24"/>
                <w:szCs w:val="24"/>
                <w:lang w:val="es-ES" w:eastAsia="es-ES"/>
              </w:rPr>
            </w:pPr>
            <w:r w:rsidRPr="0087237C">
              <w:rPr>
                <w:rFonts w:ascii="Arial" w:eastAsia="Times New Roman" w:hAnsi="Arial" w:cs="Arial"/>
                <w:b/>
                <w:bCs/>
                <w:i/>
                <w:iCs/>
                <w:color w:val="000000"/>
                <w:sz w:val="24"/>
                <w:szCs w:val="24"/>
                <w:lang w:val="es-ES" w:eastAsia="es-ES"/>
              </w:rPr>
              <w:t> </w:t>
            </w:r>
          </w:p>
          <w:p w14:paraId="7446E26B" w14:textId="77777777" w:rsidR="009649EB" w:rsidRPr="0087237C" w:rsidRDefault="009649EB" w:rsidP="0087237C">
            <w:pPr>
              <w:spacing w:after="0" w:line="240" w:lineRule="auto"/>
              <w:rPr>
                <w:rFonts w:ascii="Arial" w:eastAsia="Times New Roman" w:hAnsi="Arial" w:cs="Arial"/>
                <w:b/>
                <w:bCs/>
                <w:i/>
                <w:iCs/>
                <w:color w:val="000000"/>
                <w:sz w:val="24"/>
                <w:szCs w:val="24"/>
                <w:lang w:val="es-ES" w:eastAsia="es-ES"/>
              </w:rPr>
            </w:pPr>
            <w:r w:rsidRPr="0087237C">
              <w:rPr>
                <w:rFonts w:ascii="Arial" w:eastAsia="Times New Roman" w:hAnsi="Arial" w:cs="Arial"/>
                <w:b/>
                <w:bCs/>
                <w:i/>
                <w:iCs/>
                <w:color w:val="000000"/>
                <w:sz w:val="24"/>
                <w:szCs w:val="24"/>
                <w:lang w:val="es-ES" w:eastAsia="es-ES"/>
              </w:rPr>
              <w:t> </w:t>
            </w:r>
          </w:p>
          <w:p w14:paraId="072C21A3" w14:textId="5E690E04" w:rsidR="009649EB" w:rsidRPr="0087237C" w:rsidRDefault="009649EB" w:rsidP="0087237C">
            <w:pPr>
              <w:spacing w:after="0" w:line="240" w:lineRule="auto"/>
              <w:rPr>
                <w:rFonts w:ascii="Arial" w:eastAsia="Times New Roman" w:hAnsi="Arial" w:cs="Arial"/>
                <w:b/>
                <w:bCs/>
                <w:i/>
                <w:iCs/>
                <w:color w:val="000000"/>
                <w:sz w:val="24"/>
                <w:szCs w:val="24"/>
                <w:lang w:val="es-ES" w:eastAsia="es-ES"/>
              </w:rPr>
            </w:pPr>
            <w:r w:rsidRPr="0087237C">
              <w:rPr>
                <w:rFonts w:ascii="Arial" w:eastAsia="Times New Roman" w:hAnsi="Arial" w:cs="Arial"/>
                <w:b/>
                <w:bCs/>
                <w:i/>
                <w:iCs/>
                <w:color w:val="000000"/>
                <w:sz w:val="24"/>
                <w:szCs w:val="24"/>
                <w:lang w:val="es-ES" w:eastAsia="es-ES"/>
              </w:rPr>
              <w:t> </w:t>
            </w:r>
          </w:p>
        </w:tc>
        <w:tc>
          <w:tcPr>
            <w:tcW w:w="1079" w:type="dxa"/>
            <w:tcBorders>
              <w:top w:val="nil"/>
              <w:left w:val="nil"/>
              <w:bottom w:val="single" w:sz="8" w:space="0" w:color="BFBFBF"/>
              <w:right w:val="single" w:sz="8" w:space="0" w:color="BFBFBF"/>
            </w:tcBorders>
            <w:vAlign w:val="center"/>
            <w:hideMark/>
          </w:tcPr>
          <w:p w14:paraId="43131885" w14:textId="77777777" w:rsidR="009649EB" w:rsidRPr="0087237C" w:rsidRDefault="009649EB" w:rsidP="0087237C">
            <w:pPr>
              <w:spacing w:after="0" w:line="240" w:lineRule="auto"/>
              <w:jc w:val="center"/>
              <w:rPr>
                <w:rFonts w:ascii="Arial" w:eastAsia="Times New Roman" w:hAnsi="Arial" w:cs="Arial"/>
                <w:b/>
                <w:bCs/>
                <w:color w:val="000000"/>
                <w:lang w:val="es-ES" w:eastAsia="es-ES"/>
              </w:rPr>
            </w:pPr>
            <w:r w:rsidRPr="0087237C">
              <w:rPr>
                <w:rFonts w:ascii="Arial" w:eastAsia="Times New Roman" w:hAnsi="Arial" w:cs="Arial"/>
                <w:b/>
                <w:bCs/>
                <w:color w:val="000000"/>
                <w:lang w:val="es-ES" w:eastAsia="es-ES"/>
              </w:rPr>
              <w:t>1</w:t>
            </w:r>
          </w:p>
        </w:tc>
        <w:tc>
          <w:tcPr>
            <w:tcW w:w="3297" w:type="dxa"/>
            <w:tcBorders>
              <w:top w:val="nil"/>
              <w:left w:val="nil"/>
              <w:bottom w:val="single" w:sz="8" w:space="0" w:color="BFBFBF"/>
              <w:right w:val="single" w:sz="8" w:space="0" w:color="BFBFBF"/>
            </w:tcBorders>
            <w:vAlign w:val="center"/>
            <w:hideMark/>
          </w:tcPr>
          <w:p w14:paraId="4EA089E5" w14:textId="77777777" w:rsidR="009649EB" w:rsidRPr="0087237C" w:rsidRDefault="009649EB" w:rsidP="0087237C">
            <w:pPr>
              <w:spacing w:after="0" w:line="240" w:lineRule="auto"/>
              <w:jc w:val="both"/>
              <w:rPr>
                <w:rFonts w:ascii="Arial" w:eastAsia="Times New Roman" w:hAnsi="Arial" w:cs="Arial"/>
                <w:color w:val="000000"/>
                <w:lang w:val="es-ES" w:eastAsia="es-ES"/>
              </w:rPr>
            </w:pPr>
            <w:r w:rsidRPr="0087237C">
              <w:rPr>
                <w:rFonts w:ascii="Arial" w:eastAsia="Times New Roman" w:hAnsi="Arial" w:cs="Arial"/>
                <w:color w:val="000000"/>
                <w:lang w:val="es-ES" w:eastAsia="es-ES"/>
              </w:rPr>
              <w:t>Entrega oportuna de los archivos de gestion</w:t>
            </w:r>
          </w:p>
        </w:tc>
        <w:tc>
          <w:tcPr>
            <w:tcW w:w="1216" w:type="dxa"/>
            <w:tcBorders>
              <w:top w:val="nil"/>
              <w:left w:val="nil"/>
              <w:bottom w:val="single" w:sz="8" w:space="0" w:color="BFBFBF"/>
              <w:right w:val="single" w:sz="8" w:space="0" w:color="BFBFBF"/>
            </w:tcBorders>
            <w:vAlign w:val="center"/>
            <w:hideMark/>
          </w:tcPr>
          <w:p w14:paraId="7FD6FF63" w14:textId="77777777" w:rsidR="009649EB" w:rsidRPr="0087237C" w:rsidRDefault="009649EB" w:rsidP="0087237C">
            <w:pPr>
              <w:spacing w:after="0" w:line="240" w:lineRule="auto"/>
              <w:jc w:val="center"/>
              <w:rPr>
                <w:rFonts w:ascii="Arial" w:eastAsia="Times New Roman" w:hAnsi="Arial" w:cs="Arial"/>
                <w:b/>
                <w:bCs/>
                <w:color w:val="000000"/>
                <w:lang w:val="es-ES" w:eastAsia="es-ES"/>
              </w:rPr>
            </w:pPr>
            <w:r w:rsidRPr="0087237C">
              <w:rPr>
                <w:rFonts w:ascii="Arial" w:eastAsia="Times New Roman" w:hAnsi="Arial" w:cs="Arial"/>
                <w:b/>
                <w:bCs/>
                <w:color w:val="000000"/>
                <w:lang w:val="es-ES" w:eastAsia="es-ES"/>
              </w:rPr>
              <w:t>1</w:t>
            </w:r>
          </w:p>
        </w:tc>
        <w:tc>
          <w:tcPr>
            <w:tcW w:w="5517" w:type="dxa"/>
            <w:tcBorders>
              <w:top w:val="nil"/>
              <w:left w:val="nil"/>
              <w:bottom w:val="single" w:sz="8" w:space="0" w:color="BFBFBF"/>
              <w:right w:val="single" w:sz="8" w:space="0" w:color="BFBFBF"/>
            </w:tcBorders>
            <w:vAlign w:val="center"/>
            <w:hideMark/>
          </w:tcPr>
          <w:p w14:paraId="76107A10" w14:textId="77777777" w:rsidR="009649EB" w:rsidRPr="0087237C" w:rsidRDefault="009649EB" w:rsidP="0087237C">
            <w:pPr>
              <w:spacing w:after="0" w:line="240" w:lineRule="auto"/>
              <w:jc w:val="both"/>
              <w:rPr>
                <w:rFonts w:ascii="Arial" w:eastAsia="Times New Roman" w:hAnsi="Arial" w:cs="Arial"/>
                <w:color w:val="000000"/>
                <w:lang w:val="es-ES" w:eastAsia="es-ES"/>
              </w:rPr>
            </w:pPr>
            <w:r w:rsidRPr="0087237C">
              <w:rPr>
                <w:rFonts w:ascii="Arial" w:eastAsia="Times New Roman" w:hAnsi="Arial" w:cs="Arial"/>
                <w:color w:val="000000"/>
                <w:lang w:val="es-ES" w:eastAsia="es-ES"/>
              </w:rPr>
              <w:t>Incumplimiento de la normatividad exigible a la sociedad en materia documental actual y exposición a no cumplir las modificaciones, derogaciones y/o creación de nuevas normas en materia archivística o administración documental que someta a la entidad sanciones, planes de mejoramiento y reflejo negativo en la gestión ante organismos de control.</w:t>
            </w:r>
          </w:p>
        </w:tc>
      </w:tr>
      <w:tr w:rsidR="009649EB" w:rsidRPr="0087237C" w14:paraId="42932C39" w14:textId="77777777" w:rsidTr="0013048F">
        <w:trPr>
          <w:trHeight w:val="1476"/>
          <w:jc w:val="center"/>
        </w:trPr>
        <w:tc>
          <w:tcPr>
            <w:tcW w:w="1212" w:type="dxa"/>
            <w:vMerge/>
            <w:tcBorders>
              <w:left w:val="single" w:sz="8" w:space="0" w:color="BFBFBF"/>
              <w:right w:val="single" w:sz="8" w:space="0" w:color="BFBFBF"/>
            </w:tcBorders>
            <w:shd w:val="clear" w:color="000000" w:fill="C5D9F1"/>
            <w:vAlign w:val="center"/>
            <w:hideMark/>
          </w:tcPr>
          <w:p w14:paraId="1B9D4546" w14:textId="04676A41" w:rsidR="009649EB" w:rsidRPr="0087237C" w:rsidRDefault="009649EB" w:rsidP="0087237C">
            <w:pPr>
              <w:spacing w:after="0" w:line="240" w:lineRule="auto"/>
              <w:rPr>
                <w:rFonts w:ascii="Arial" w:eastAsia="Times New Roman" w:hAnsi="Arial" w:cs="Arial"/>
                <w:b/>
                <w:bCs/>
                <w:i/>
                <w:iCs/>
                <w:color w:val="000000"/>
                <w:sz w:val="24"/>
                <w:szCs w:val="24"/>
                <w:lang w:val="es-ES" w:eastAsia="es-ES"/>
              </w:rPr>
            </w:pPr>
          </w:p>
        </w:tc>
        <w:tc>
          <w:tcPr>
            <w:tcW w:w="1079" w:type="dxa"/>
            <w:tcBorders>
              <w:top w:val="nil"/>
              <w:left w:val="nil"/>
              <w:bottom w:val="single" w:sz="8" w:space="0" w:color="BFBFBF"/>
              <w:right w:val="single" w:sz="8" w:space="0" w:color="BFBFBF"/>
            </w:tcBorders>
            <w:vAlign w:val="center"/>
            <w:hideMark/>
          </w:tcPr>
          <w:p w14:paraId="7B773DB5" w14:textId="77777777" w:rsidR="009649EB" w:rsidRPr="0087237C" w:rsidRDefault="009649EB" w:rsidP="0087237C">
            <w:pPr>
              <w:spacing w:after="0" w:line="240" w:lineRule="auto"/>
              <w:jc w:val="center"/>
              <w:rPr>
                <w:rFonts w:ascii="Arial" w:eastAsia="Times New Roman" w:hAnsi="Arial" w:cs="Arial"/>
                <w:b/>
                <w:bCs/>
                <w:color w:val="000000"/>
                <w:lang w:val="es-ES" w:eastAsia="es-ES"/>
              </w:rPr>
            </w:pPr>
            <w:r w:rsidRPr="0087237C">
              <w:rPr>
                <w:rFonts w:ascii="Arial" w:eastAsia="Times New Roman" w:hAnsi="Arial" w:cs="Arial"/>
                <w:b/>
                <w:bCs/>
                <w:color w:val="000000"/>
                <w:lang w:val="es-ES" w:eastAsia="es-ES"/>
              </w:rPr>
              <w:t>2</w:t>
            </w:r>
          </w:p>
        </w:tc>
        <w:tc>
          <w:tcPr>
            <w:tcW w:w="3297" w:type="dxa"/>
            <w:tcBorders>
              <w:top w:val="nil"/>
              <w:left w:val="nil"/>
              <w:bottom w:val="single" w:sz="8" w:space="0" w:color="BFBFBF"/>
              <w:right w:val="single" w:sz="8" w:space="0" w:color="BFBFBF"/>
            </w:tcBorders>
            <w:vAlign w:val="center"/>
            <w:hideMark/>
          </w:tcPr>
          <w:p w14:paraId="28873A32" w14:textId="64DD5022" w:rsidR="009649EB" w:rsidRPr="0087237C" w:rsidRDefault="009649EB" w:rsidP="0087237C">
            <w:pPr>
              <w:spacing w:after="0" w:line="240" w:lineRule="auto"/>
              <w:jc w:val="both"/>
              <w:rPr>
                <w:rFonts w:ascii="Arial" w:eastAsia="Times New Roman" w:hAnsi="Arial" w:cs="Arial"/>
                <w:color w:val="000000"/>
                <w:lang w:val="es-ES" w:eastAsia="es-ES"/>
              </w:rPr>
            </w:pPr>
            <w:r w:rsidRPr="0087237C">
              <w:rPr>
                <w:rFonts w:ascii="Arial" w:eastAsia="Times New Roman" w:hAnsi="Arial" w:cs="Arial"/>
                <w:color w:val="000000"/>
                <w:lang w:val="es-ES" w:eastAsia="es-ES"/>
              </w:rPr>
              <w:t>Adquisición de un SGDEA</w:t>
            </w:r>
          </w:p>
        </w:tc>
        <w:tc>
          <w:tcPr>
            <w:tcW w:w="1216" w:type="dxa"/>
            <w:tcBorders>
              <w:top w:val="nil"/>
              <w:left w:val="nil"/>
              <w:bottom w:val="single" w:sz="8" w:space="0" w:color="BFBFBF"/>
              <w:right w:val="single" w:sz="8" w:space="0" w:color="BFBFBF"/>
            </w:tcBorders>
            <w:vAlign w:val="center"/>
            <w:hideMark/>
          </w:tcPr>
          <w:p w14:paraId="66D06A4D" w14:textId="77777777" w:rsidR="009649EB" w:rsidRPr="0087237C" w:rsidRDefault="009649EB" w:rsidP="0087237C">
            <w:pPr>
              <w:spacing w:after="0" w:line="240" w:lineRule="auto"/>
              <w:jc w:val="center"/>
              <w:rPr>
                <w:rFonts w:ascii="Arial" w:eastAsia="Times New Roman" w:hAnsi="Arial" w:cs="Arial"/>
                <w:b/>
                <w:bCs/>
                <w:color w:val="000000"/>
                <w:lang w:val="es-ES" w:eastAsia="es-ES"/>
              </w:rPr>
            </w:pPr>
            <w:r w:rsidRPr="0087237C">
              <w:rPr>
                <w:rFonts w:ascii="Arial" w:eastAsia="Times New Roman" w:hAnsi="Arial" w:cs="Arial"/>
                <w:b/>
                <w:bCs/>
                <w:color w:val="000000"/>
                <w:lang w:val="es-ES" w:eastAsia="es-ES"/>
              </w:rPr>
              <w:t>2</w:t>
            </w:r>
          </w:p>
        </w:tc>
        <w:tc>
          <w:tcPr>
            <w:tcW w:w="5517" w:type="dxa"/>
            <w:tcBorders>
              <w:top w:val="nil"/>
              <w:left w:val="nil"/>
              <w:bottom w:val="single" w:sz="8" w:space="0" w:color="BFBFBF"/>
              <w:right w:val="single" w:sz="8" w:space="0" w:color="BFBFBF"/>
            </w:tcBorders>
            <w:vAlign w:val="center"/>
            <w:hideMark/>
          </w:tcPr>
          <w:p w14:paraId="648AF984" w14:textId="77777777" w:rsidR="009649EB" w:rsidRPr="0087237C" w:rsidRDefault="009649EB" w:rsidP="0087237C">
            <w:pPr>
              <w:spacing w:after="0" w:line="240" w:lineRule="auto"/>
              <w:jc w:val="both"/>
              <w:rPr>
                <w:rFonts w:ascii="Arial" w:eastAsia="Times New Roman" w:hAnsi="Arial" w:cs="Arial"/>
                <w:color w:val="000000"/>
                <w:lang w:val="es-ES" w:eastAsia="es-ES"/>
              </w:rPr>
            </w:pPr>
            <w:r w:rsidRPr="0087237C">
              <w:rPr>
                <w:rFonts w:ascii="Arial" w:eastAsia="Times New Roman" w:hAnsi="Arial" w:cs="Arial"/>
                <w:color w:val="000000"/>
                <w:lang w:val="es-ES" w:eastAsia="es-ES"/>
              </w:rPr>
              <w:t>La entidad no cuenta con la implementación de la Ventanilla Única de radicación donde se realice la totalidad de la actuación administrativa, presencial o virtual, para la recepción de documentos, solicitudes y atención de requerimientos de la ciudadanía.</w:t>
            </w:r>
          </w:p>
        </w:tc>
      </w:tr>
      <w:tr w:rsidR="009649EB" w:rsidRPr="0087237C" w14:paraId="4B5ADE3F" w14:textId="77777777" w:rsidTr="0013048F">
        <w:trPr>
          <w:trHeight w:val="1086"/>
          <w:jc w:val="center"/>
        </w:trPr>
        <w:tc>
          <w:tcPr>
            <w:tcW w:w="1212" w:type="dxa"/>
            <w:vMerge/>
            <w:tcBorders>
              <w:left w:val="single" w:sz="8" w:space="0" w:color="BFBFBF"/>
              <w:right w:val="single" w:sz="8" w:space="0" w:color="BFBFBF"/>
            </w:tcBorders>
            <w:shd w:val="clear" w:color="000000" w:fill="C5D9F1"/>
            <w:vAlign w:val="center"/>
            <w:hideMark/>
          </w:tcPr>
          <w:p w14:paraId="2314566F" w14:textId="39464084" w:rsidR="009649EB" w:rsidRPr="0087237C" w:rsidRDefault="009649EB" w:rsidP="0087237C">
            <w:pPr>
              <w:spacing w:after="0" w:line="240" w:lineRule="auto"/>
              <w:rPr>
                <w:rFonts w:ascii="Arial" w:eastAsia="Times New Roman" w:hAnsi="Arial" w:cs="Arial"/>
                <w:b/>
                <w:bCs/>
                <w:i/>
                <w:iCs/>
                <w:color w:val="000000"/>
                <w:sz w:val="24"/>
                <w:szCs w:val="24"/>
                <w:lang w:val="es-ES" w:eastAsia="es-ES"/>
              </w:rPr>
            </w:pPr>
          </w:p>
        </w:tc>
        <w:tc>
          <w:tcPr>
            <w:tcW w:w="1079" w:type="dxa"/>
            <w:tcBorders>
              <w:top w:val="nil"/>
              <w:left w:val="nil"/>
              <w:bottom w:val="single" w:sz="8" w:space="0" w:color="BFBFBF"/>
              <w:right w:val="single" w:sz="8" w:space="0" w:color="BFBFBF"/>
            </w:tcBorders>
            <w:vAlign w:val="center"/>
            <w:hideMark/>
          </w:tcPr>
          <w:p w14:paraId="5E449DFD" w14:textId="77777777" w:rsidR="009649EB" w:rsidRPr="0087237C" w:rsidRDefault="009649EB" w:rsidP="0087237C">
            <w:pPr>
              <w:spacing w:after="0" w:line="240" w:lineRule="auto"/>
              <w:jc w:val="center"/>
              <w:rPr>
                <w:rFonts w:ascii="Arial" w:eastAsia="Times New Roman" w:hAnsi="Arial" w:cs="Arial"/>
                <w:b/>
                <w:bCs/>
                <w:color w:val="000000"/>
                <w:lang w:val="es-ES" w:eastAsia="es-ES"/>
              </w:rPr>
            </w:pPr>
            <w:r w:rsidRPr="0087237C">
              <w:rPr>
                <w:rFonts w:ascii="Arial" w:eastAsia="Times New Roman" w:hAnsi="Arial" w:cs="Arial"/>
                <w:b/>
                <w:bCs/>
                <w:color w:val="000000"/>
                <w:lang w:val="es-ES" w:eastAsia="es-ES"/>
              </w:rPr>
              <w:t>3</w:t>
            </w:r>
          </w:p>
        </w:tc>
        <w:tc>
          <w:tcPr>
            <w:tcW w:w="3297" w:type="dxa"/>
            <w:tcBorders>
              <w:top w:val="nil"/>
              <w:left w:val="nil"/>
              <w:bottom w:val="single" w:sz="8" w:space="0" w:color="BFBFBF"/>
              <w:right w:val="single" w:sz="8" w:space="0" w:color="BFBFBF"/>
            </w:tcBorders>
            <w:vAlign w:val="center"/>
            <w:hideMark/>
          </w:tcPr>
          <w:p w14:paraId="096DDF8F" w14:textId="2CE6CDC9" w:rsidR="009649EB" w:rsidRPr="0087237C" w:rsidRDefault="009649EB" w:rsidP="0087237C">
            <w:pPr>
              <w:spacing w:after="0" w:line="240" w:lineRule="auto"/>
              <w:rPr>
                <w:rFonts w:ascii="Arial" w:eastAsia="Times New Roman" w:hAnsi="Arial" w:cs="Arial"/>
                <w:color w:val="000000"/>
                <w:lang w:val="es-ES" w:eastAsia="es-ES"/>
              </w:rPr>
            </w:pPr>
            <w:r w:rsidRPr="0087237C">
              <w:rPr>
                <w:rFonts w:ascii="Arial" w:eastAsia="Times New Roman" w:hAnsi="Arial" w:cs="Arial"/>
                <w:color w:val="000000"/>
                <w:lang w:val="es-ES" w:eastAsia="es-ES"/>
              </w:rPr>
              <w:t>Actualización instrumentos archivísticos</w:t>
            </w:r>
          </w:p>
        </w:tc>
        <w:tc>
          <w:tcPr>
            <w:tcW w:w="1216" w:type="dxa"/>
            <w:tcBorders>
              <w:top w:val="nil"/>
              <w:left w:val="nil"/>
              <w:bottom w:val="single" w:sz="8" w:space="0" w:color="BFBFBF"/>
              <w:right w:val="single" w:sz="8" w:space="0" w:color="BFBFBF"/>
            </w:tcBorders>
            <w:vAlign w:val="center"/>
            <w:hideMark/>
          </w:tcPr>
          <w:p w14:paraId="572632F6" w14:textId="77777777" w:rsidR="009649EB" w:rsidRPr="0087237C" w:rsidRDefault="009649EB" w:rsidP="0087237C">
            <w:pPr>
              <w:spacing w:after="0" w:line="240" w:lineRule="auto"/>
              <w:jc w:val="center"/>
              <w:rPr>
                <w:rFonts w:ascii="Arial" w:eastAsia="Times New Roman" w:hAnsi="Arial" w:cs="Arial"/>
                <w:b/>
                <w:bCs/>
                <w:color w:val="000000"/>
                <w:lang w:val="es-ES" w:eastAsia="es-ES"/>
              </w:rPr>
            </w:pPr>
            <w:r w:rsidRPr="0087237C">
              <w:rPr>
                <w:rFonts w:ascii="Arial" w:eastAsia="Times New Roman" w:hAnsi="Arial" w:cs="Arial"/>
                <w:b/>
                <w:bCs/>
                <w:color w:val="000000"/>
                <w:lang w:val="es-ES" w:eastAsia="es-ES"/>
              </w:rPr>
              <w:t>3</w:t>
            </w:r>
          </w:p>
        </w:tc>
        <w:tc>
          <w:tcPr>
            <w:tcW w:w="5517" w:type="dxa"/>
            <w:tcBorders>
              <w:top w:val="nil"/>
              <w:left w:val="nil"/>
              <w:bottom w:val="single" w:sz="8" w:space="0" w:color="BFBFBF"/>
              <w:right w:val="single" w:sz="8" w:space="0" w:color="BFBFBF"/>
            </w:tcBorders>
            <w:vAlign w:val="center"/>
            <w:hideMark/>
          </w:tcPr>
          <w:p w14:paraId="6F7DE22D" w14:textId="714437F5" w:rsidR="009649EB" w:rsidRPr="0087237C" w:rsidRDefault="009649EB" w:rsidP="0087237C">
            <w:pPr>
              <w:spacing w:after="0" w:line="240" w:lineRule="auto"/>
              <w:jc w:val="both"/>
              <w:rPr>
                <w:rFonts w:ascii="Arial" w:eastAsia="Times New Roman" w:hAnsi="Arial" w:cs="Arial"/>
                <w:color w:val="000000"/>
                <w:lang w:val="es-ES" w:eastAsia="es-ES"/>
              </w:rPr>
            </w:pPr>
            <w:r w:rsidRPr="0087237C">
              <w:rPr>
                <w:rFonts w:ascii="Arial" w:eastAsia="Times New Roman" w:hAnsi="Arial" w:cs="Arial"/>
                <w:color w:val="000000"/>
                <w:lang w:val="es-ES" w:eastAsia="es-ES"/>
              </w:rPr>
              <w:t>Eliminación de documentos que no hayan sido valorados adecuadamente y se ponga en riesgo el patrimonio documental de la entidad.</w:t>
            </w:r>
          </w:p>
        </w:tc>
      </w:tr>
      <w:tr w:rsidR="009649EB" w:rsidRPr="0087237C" w14:paraId="0E0DAD12" w14:textId="77777777" w:rsidTr="0013048F">
        <w:trPr>
          <w:trHeight w:val="817"/>
          <w:jc w:val="center"/>
        </w:trPr>
        <w:tc>
          <w:tcPr>
            <w:tcW w:w="1212" w:type="dxa"/>
            <w:vMerge/>
            <w:tcBorders>
              <w:left w:val="single" w:sz="8" w:space="0" w:color="BFBFBF"/>
              <w:right w:val="single" w:sz="8" w:space="0" w:color="BFBFBF"/>
            </w:tcBorders>
            <w:shd w:val="clear" w:color="000000" w:fill="C5D9F1"/>
            <w:vAlign w:val="center"/>
            <w:hideMark/>
          </w:tcPr>
          <w:p w14:paraId="780CE123" w14:textId="340DA9B6" w:rsidR="009649EB" w:rsidRPr="0087237C" w:rsidRDefault="009649EB" w:rsidP="0087237C">
            <w:pPr>
              <w:spacing w:after="0" w:line="240" w:lineRule="auto"/>
              <w:rPr>
                <w:rFonts w:ascii="Arial" w:eastAsia="Times New Roman" w:hAnsi="Arial" w:cs="Arial"/>
                <w:b/>
                <w:bCs/>
                <w:i/>
                <w:iCs/>
                <w:color w:val="000000"/>
                <w:sz w:val="24"/>
                <w:szCs w:val="24"/>
                <w:lang w:val="es-ES" w:eastAsia="es-ES"/>
              </w:rPr>
            </w:pPr>
          </w:p>
        </w:tc>
        <w:tc>
          <w:tcPr>
            <w:tcW w:w="1079" w:type="dxa"/>
            <w:tcBorders>
              <w:top w:val="nil"/>
              <w:left w:val="nil"/>
              <w:bottom w:val="single" w:sz="8" w:space="0" w:color="BFBFBF"/>
              <w:right w:val="single" w:sz="8" w:space="0" w:color="BFBFBF"/>
            </w:tcBorders>
            <w:vAlign w:val="center"/>
            <w:hideMark/>
          </w:tcPr>
          <w:p w14:paraId="2125FC25" w14:textId="77777777" w:rsidR="009649EB" w:rsidRPr="0087237C" w:rsidRDefault="009649EB" w:rsidP="0087237C">
            <w:pPr>
              <w:spacing w:after="0" w:line="240" w:lineRule="auto"/>
              <w:jc w:val="center"/>
              <w:rPr>
                <w:rFonts w:ascii="Arial" w:eastAsia="Times New Roman" w:hAnsi="Arial" w:cs="Arial"/>
                <w:b/>
                <w:bCs/>
                <w:color w:val="000000"/>
                <w:lang w:val="es-ES" w:eastAsia="es-ES"/>
              </w:rPr>
            </w:pPr>
            <w:r w:rsidRPr="0087237C">
              <w:rPr>
                <w:rFonts w:ascii="Arial" w:eastAsia="Times New Roman" w:hAnsi="Arial" w:cs="Arial"/>
                <w:b/>
                <w:bCs/>
                <w:color w:val="000000"/>
                <w:lang w:val="es-ES" w:eastAsia="es-ES"/>
              </w:rPr>
              <w:t>4</w:t>
            </w:r>
          </w:p>
        </w:tc>
        <w:tc>
          <w:tcPr>
            <w:tcW w:w="3297" w:type="dxa"/>
            <w:tcBorders>
              <w:top w:val="nil"/>
              <w:left w:val="nil"/>
              <w:bottom w:val="single" w:sz="8" w:space="0" w:color="BFBFBF"/>
              <w:right w:val="single" w:sz="8" w:space="0" w:color="BFBFBF"/>
            </w:tcBorders>
            <w:vAlign w:val="center"/>
            <w:hideMark/>
          </w:tcPr>
          <w:p w14:paraId="4946D7CE" w14:textId="77777777" w:rsidR="009649EB" w:rsidRPr="0087237C" w:rsidRDefault="009649EB" w:rsidP="0087237C">
            <w:pPr>
              <w:spacing w:after="0" w:line="240" w:lineRule="auto"/>
              <w:rPr>
                <w:rFonts w:ascii="Arial" w:eastAsia="Times New Roman" w:hAnsi="Arial" w:cs="Arial"/>
                <w:color w:val="000000"/>
                <w:lang w:val="es-ES" w:eastAsia="es-ES"/>
              </w:rPr>
            </w:pPr>
            <w:r w:rsidRPr="0087237C">
              <w:rPr>
                <w:rFonts w:ascii="Arial" w:eastAsia="Times New Roman" w:hAnsi="Arial" w:cs="Arial"/>
                <w:color w:val="000000"/>
                <w:lang w:val="es-ES" w:eastAsia="es-ES"/>
              </w:rPr>
              <w:t>Consolidación y unificación del Archivo central e histórico. (bodegaje).</w:t>
            </w:r>
          </w:p>
        </w:tc>
        <w:tc>
          <w:tcPr>
            <w:tcW w:w="1216" w:type="dxa"/>
            <w:tcBorders>
              <w:top w:val="nil"/>
              <w:left w:val="nil"/>
              <w:bottom w:val="single" w:sz="8" w:space="0" w:color="BFBFBF"/>
              <w:right w:val="single" w:sz="8" w:space="0" w:color="BFBFBF"/>
            </w:tcBorders>
            <w:vAlign w:val="center"/>
            <w:hideMark/>
          </w:tcPr>
          <w:p w14:paraId="3DD1D4CD" w14:textId="77777777" w:rsidR="009649EB" w:rsidRPr="0087237C" w:rsidRDefault="009649EB" w:rsidP="0087237C">
            <w:pPr>
              <w:spacing w:after="0" w:line="240" w:lineRule="auto"/>
              <w:jc w:val="center"/>
              <w:rPr>
                <w:rFonts w:ascii="Arial" w:eastAsia="Times New Roman" w:hAnsi="Arial" w:cs="Arial"/>
                <w:b/>
                <w:bCs/>
                <w:color w:val="000000"/>
                <w:lang w:val="es-ES" w:eastAsia="es-ES"/>
              </w:rPr>
            </w:pPr>
            <w:r w:rsidRPr="0087237C">
              <w:rPr>
                <w:rFonts w:ascii="Arial" w:eastAsia="Times New Roman" w:hAnsi="Arial" w:cs="Arial"/>
                <w:b/>
                <w:bCs/>
                <w:color w:val="000000"/>
                <w:lang w:val="es-ES" w:eastAsia="es-ES"/>
              </w:rPr>
              <w:t>4</w:t>
            </w:r>
          </w:p>
        </w:tc>
        <w:tc>
          <w:tcPr>
            <w:tcW w:w="5517" w:type="dxa"/>
            <w:tcBorders>
              <w:top w:val="nil"/>
              <w:left w:val="nil"/>
              <w:bottom w:val="single" w:sz="8" w:space="0" w:color="BFBFBF"/>
              <w:right w:val="single" w:sz="8" w:space="0" w:color="BFBFBF"/>
            </w:tcBorders>
            <w:vAlign w:val="center"/>
            <w:hideMark/>
          </w:tcPr>
          <w:p w14:paraId="35DD8395" w14:textId="77777777" w:rsidR="009649EB" w:rsidRPr="0087237C" w:rsidRDefault="009649EB" w:rsidP="0087237C">
            <w:pPr>
              <w:spacing w:after="0" w:line="240" w:lineRule="auto"/>
              <w:jc w:val="both"/>
              <w:rPr>
                <w:rFonts w:ascii="Arial" w:eastAsia="Times New Roman" w:hAnsi="Arial" w:cs="Arial"/>
                <w:color w:val="000000"/>
                <w:lang w:val="es-ES" w:eastAsia="es-ES"/>
              </w:rPr>
            </w:pPr>
            <w:r w:rsidRPr="0087237C">
              <w:rPr>
                <w:rFonts w:ascii="Arial" w:eastAsia="Times New Roman" w:hAnsi="Arial" w:cs="Arial"/>
                <w:color w:val="000000"/>
                <w:lang w:val="es-ES" w:eastAsia="es-ES"/>
              </w:rPr>
              <w:t>Daño en los dispositivos de almacenamiento de los inventarios documentales</w:t>
            </w:r>
          </w:p>
        </w:tc>
      </w:tr>
      <w:tr w:rsidR="009649EB" w:rsidRPr="0087237C" w14:paraId="3F77BD15" w14:textId="77777777" w:rsidTr="0013048F">
        <w:trPr>
          <w:trHeight w:val="1054"/>
          <w:jc w:val="center"/>
        </w:trPr>
        <w:tc>
          <w:tcPr>
            <w:tcW w:w="1212" w:type="dxa"/>
            <w:vMerge/>
            <w:tcBorders>
              <w:left w:val="single" w:sz="8" w:space="0" w:color="BFBFBF"/>
              <w:right w:val="single" w:sz="8" w:space="0" w:color="BFBFBF"/>
            </w:tcBorders>
            <w:shd w:val="clear" w:color="000000" w:fill="C5D9F1"/>
            <w:vAlign w:val="center"/>
            <w:hideMark/>
          </w:tcPr>
          <w:p w14:paraId="3DB53905" w14:textId="35ED244F" w:rsidR="009649EB" w:rsidRPr="0087237C" w:rsidRDefault="009649EB" w:rsidP="0087237C">
            <w:pPr>
              <w:spacing w:after="0" w:line="240" w:lineRule="auto"/>
              <w:rPr>
                <w:rFonts w:ascii="Arial" w:eastAsia="Times New Roman" w:hAnsi="Arial" w:cs="Arial"/>
                <w:b/>
                <w:bCs/>
                <w:i/>
                <w:iCs/>
                <w:color w:val="000000"/>
                <w:sz w:val="24"/>
                <w:szCs w:val="24"/>
                <w:lang w:val="es-ES" w:eastAsia="es-ES"/>
              </w:rPr>
            </w:pPr>
          </w:p>
        </w:tc>
        <w:tc>
          <w:tcPr>
            <w:tcW w:w="1079" w:type="dxa"/>
            <w:tcBorders>
              <w:top w:val="nil"/>
              <w:left w:val="nil"/>
              <w:bottom w:val="single" w:sz="8" w:space="0" w:color="BFBFBF"/>
              <w:right w:val="single" w:sz="8" w:space="0" w:color="BFBFBF"/>
            </w:tcBorders>
            <w:vAlign w:val="center"/>
            <w:hideMark/>
          </w:tcPr>
          <w:p w14:paraId="6C595878" w14:textId="77777777" w:rsidR="009649EB" w:rsidRPr="0087237C" w:rsidRDefault="009649EB" w:rsidP="0087237C">
            <w:pPr>
              <w:spacing w:after="0" w:line="240" w:lineRule="auto"/>
              <w:jc w:val="center"/>
              <w:rPr>
                <w:rFonts w:ascii="Arial" w:eastAsia="Times New Roman" w:hAnsi="Arial" w:cs="Arial"/>
                <w:b/>
                <w:bCs/>
                <w:color w:val="000000"/>
                <w:lang w:val="es-ES" w:eastAsia="es-ES"/>
              </w:rPr>
            </w:pPr>
            <w:r w:rsidRPr="0087237C">
              <w:rPr>
                <w:rFonts w:ascii="Arial" w:eastAsia="Times New Roman" w:hAnsi="Arial" w:cs="Arial"/>
                <w:b/>
                <w:bCs/>
                <w:color w:val="000000"/>
                <w:lang w:val="es-ES" w:eastAsia="es-ES"/>
              </w:rPr>
              <w:t>5</w:t>
            </w:r>
          </w:p>
        </w:tc>
        <w:tc>
          <w:tcPr>
            <w:tcW w:w="3297" w:type="dxa"/>
            <w:tcBorders>
              <w:top w:val="nil"/>
              <w:left w:val="nil"/>
              <w:bottom w:val="single" w:sz="8" w:space="0" w:color="BFBFBF"/>
              <w:right w:val="single" w:sz="8" w:space="0" w:color="BFBFBF"/>
            </w:tcBorders>
            <w:vAlign w:val="center"/>
            <w:hideMark/>
          </w:tcPr>
          <w:p w14:paraId="3AA3E3C3" w14:textId="26C93EE5" w:rsidR="009649EB" w:rsidRPr="0087237C" w:rsidRDefault="009649EB" w:rsidP="0087237C">
            <w:pPr>
              <w:spacing w:after="0" w:line="240" w:lineRule="auto"/>
              <w:rPr>
                <w:rFonts w:ascii="Arial" w:eastAsia="Times New Roman" w:hAnsi="Arial" w:cs="Arial"/>
                <w:color w:val="000000"/>
                <w:lang w:val="es-ES" w:eastAsia="es-ES"/>
              </w:rPr>
            </w:pPr>
            <w:r w:rsidRPr="0087237C">
              <w:rPr>
                <w:rFonts w:ascii="Arial" w:eastAsia="Times New Roman" w:hAnsi="Arial" w:cs="Arial"/>
                <w:color w:val="000000"/>
                <w:lang w:val="es-ES" w:eastAsia="es-ES"/>
              </w:rPr>
              <w:t>Intervención (Organización, clasificación e inventarios) del fondo documental acumulado electrónico y físico</w:t>
            </w:r>
          </w:p>
        </w:tc>
        <w:tc>
          <w:tcPr>
            <w:tcW w:w="1216" w:type="dxa"/>
            <w:tcBorders>
              <w:top w:val="nil"/>
              <w:left w:val="nil"/>
              <w:bottom w:val="single" w:sz="8" w:space="0" w:color="BFBFBF"/>
              <w:right w:val="single" w:sz="8" w:space="0" w:color="BFBFBF"/>
            </w:tcBorders>
            <w:vAlign w:val="center"/>
            <w:hideMark/>
          </w:tcPr>
          <w:p w14:paraId="3C658688" w14:textId="77777777" w:rsidR="009649EB" w:rsidRPr="0087237C" w:rsidRDefault="009649EB" w:rsidP="0087237C">
            <w:pPr>
              <w:spacing w:after="0" w:line="240" w:lineRule="auto"/>
              <w:jc w:val="center"/>
              <w:rPr>
                <w:rFonts w:ascii="Arial" w:eastAsia="Times New Roman" w:hAnsi="Arial" w:cs="Arial"/>
                <w:b/>
                <w:bCs/>
                <w:color w:val="000000"/>
                <w:lang w:val="es-ES" w:eastAsia="es-ES"/>
              </w:rPr>
            </w:pPr>
            <w:r w:rsidRPr="0087237C">
              <w:rPr>
                <w:rFonts w:ascii="Arial" w:eastAsia="Times New Roman" w:hAnsi="Arial" w:cs="Arial"/>
                <w:b/>
                <w:bCs/>
                <w:color w:val="000000"/>
                <w:lang w:val="es-ES" w:eastAsia="es-ES"/>
              </w:rPr>
              <w:t>5</w:t>
            </w:r>
          </w:p>
        </w:tc>
        <w:tc>
          <w:tcPr>
            <w:tcW w:w="5517" w:type="dxa"/>
            <w:tcBorders>
              <w:top w:val="nil"/>
              <w:left w:val="nil"/>
              <w:bottom w:val="nil"/>
              <w:right w:val="single" w:sz="8" w:space="0" w:color="BFBFBF"/>
            </w:tcBorders>
            <w:vAlign w:val="center"/>
            <w:hideMark/>
          </w:tcPr>
          <w:p w14:paraId="1DE6EF51" w14:textId="77777777" w:rsidR="009649EB" w:rsidRPr="0087237C" w:rsidRDefault="009649EB" w:rsidP="0087237C">
            <w:pPr>
              <w:spacing w:after="0" w:line="240" w:lineRule="auto"/>
              <w:jc w:val="both"/>
              <w:rPr>
                <w:rFonts w:ascii="Arial" w:eastAsia="Times New Roman" w:hAnsi="Arial" w:cs="Arial"/>
                <w:color w:val="000000"/>
                <w:lang w:val="es-ES" w:eastAsia="es-ES"/>
              </w:rPr>
            </w:pPr>
            <w:r w:rsidRPr="0087237C">
              <w:rPr>
                <w:rFonts w:ascii="Arial" w:eastAsia="Times New Roman" w:hAnsi="Arial" w:cs="Arial"/>
                <w:color w:val="000000"/>
                <w:lang w:val="es-ES" w:eastAsia="es-ES"/>
              </w:rPr>
              <w:t>Documentos con presencia de biodeterioro lo que no garantiza su conservación a largo plazo</w:t>
            </w:r>
          </w:p>
        </w:tc>
      </w:tr>
      <w:tr w:rsidR="009649EB" w:rsidRPr="0087237C" w14:paraId="099DC78D" w14:textId="77777777" w:rsidTr="009649EB">
        <w:trPr>
          <w:trHeight w:val="2995"/>
          <w:jc w:val="center"/>
        </w:trPr>
        <w:tc>
          <w:tcPr>
            <w:tcW w:w="1212" w:type="dxa"/>
            <w:vMerge/>
            <w:tcBorders>
              <w:left w:val="single" w:sz="8" w:space="0" w:color="BFBFBF"/>
              <w:right w:val="single" w:sz="8" w:space="0" w:color="BFBFBF"/>
            </w:tcBorders>
            <w:shd w:val="clear" w:color="000000" w:fill="C5D9F1"/>
            <w:vAlign w:val="center"/>
            <w:hideMark/>
          </w:tcPr>
          <w:p w14:paraId="6F9DB37B" w14:textId="682E21EA" w:rsidR="009649EB" w:rsidRPr="0087237C" w:rsidRDefault="009649EB" w:rsidP="0087237C">
            <w:pPr>
              <w:spacing w:after="0" w:line="240" w:lineRule="auto"/>
              <w:rPr>
                <w:rFonts w:ascii="Arial" w:eastAsia="Times New Roman" w:hAnsi="Arial" w:cs="Arial"/>
                <w:b/>
                <w:bCs/>
                <w:i/>
                <w:iCs/>
                <w:color w:val="000000"/>
                <w:sz w:val="24"/>
                <w:szCs w:val="24"/>
                <w:lang w:val="es-ES" w:eastAsia="es-ES"/>
              </w:rPr>
            </w:pPr>
          </w:p>
        </w:tc>
        <w:tc>
          <w:tcPr>
            <w:tcW w:w="1079" w:type="dxa"/>
            <w:tcBorders>
              <w:top w:val="nil"/>
              <w:left w:val="nil"/>
              <w:bottom w:val="single" w:sz="8" w:space="0" w:color="BFBFBF"/>
              <w:right w:val="single" w:sz="8" w:space="0" w:color="BFBFBF"/>
            </w:tcBorders>
            <w:vAlign w:val="center"/>
            <w:hideMark/>
          </w:tcPr>
          <w:p w14:paraId="0FFB6242" w14:textId="77777777" w:rsidR="009649EB" w:rsidRPr="0087237C" w:rsidRDefault="009649EB" w:rsidP="0087237C">
            <w:pPr>
              <w:spacing w:after="0" w:line="240" w:lineRule="auto"/>
              <w:jc w:val="center"/>
              <w:rPr>
                <w:rFonts w:ascii="Arial" w:eastAsia="Times New Roman" w:hAnsi="Arial" w:cs="Arial"/>
                <w:b/>
                <w:bCs/>
                <w:color w:val="000000"/>
                <w:lang w:val="es-ES" w:eastAsia="es-ES"/>
              </w:rPr>
            </w:pPr>
            <w:r w:rsidRPr="0087237C">
              <w:rPr>
                <w:rFonts w:ascii="Arial" w:eastAsia="Times New Roman" w:hAnsi="Arial" w:cs="Arial"/>
                <w:b/>
                <w:bCs/>
                <w:color w:val="000000"/>
                <w:lang w:val="es-ES" w:eastAsia="es-ES"/>
              </w:rPr>
              <w:t>6</w:t>
            </w:r>
          </w:p>
        </w:tc>
        <w:tc>
          <w:tcPr>
            <w:tcW w:w="3297" w:type="dxa"/>
            <w:tcBorders>
              <w:top w:val="nil"/>
              <w:left w:val="nil"/>
              <w:bottom w:val="single" w:sz="8" w:space="0" w:color="BFBFBF"/>
              <w:right w:val="single" w:sz="8" w:space="0" w:color="BFBFBF"/>
            </w:tcBorders>
            <w:vAlign w:val="center"/>
            <w:hideMark/>
          </w:tcPr>
          <w:p w14:paraId="39F53918" w14:textId="77777777" w:rsidR="009649EB" w:rsidRPr="0087237C" w:rsidRDefault="009649EB" w:rsidP="0087237C">
            <w:pPr>
              <w:spacing w:after="0" w:line="240" w:lineRule="auto"/>
              <w:rPr>
                <w:rFonts w:ascii="Arial" w:eastAsia="Times New Roman" w:hAnsi="Arial" w:cs="Arial"/>
                <w:color w:val="000000"/>
                <w:lang w:val="es-ES" w:eastAsia="es-ES"/>
              </w:rPr>
            </w:pPr>
            <w:r w:rsidRPr="0087237C">
              <w:rPr>
                <w:rFonts w:ascii="Arial" w:eastAsia="Times New Roman" w:hAnsi="Arial" w:cs="Arial"/>
                <w:color w:val="000000"/>
                <w:lang w:val="es-ES" w:eastAsia="es-ES"/>
              </w:rPr>
              <w:t>Digitalización (Certificada) de las series documentales misionales y/o esenciales según la priorización del Core de Negocio.</w:t>
            </w:r>
          </w:p>
        </w:tc>
        <w:tc>
          <w:tcPr>
            <w:tcW w:w="1216" w:type="dxa"/>
            <w:tcBorders>
              <w:top w:val="nil"/>
              <w:left w:val="nil"/>
              <w:bottom w:val="single" w:sz="8" w:space="0" w:color="BFBFBF"/>
              <w:right w:val="nil"/>
            </w:tcBorders>
            <w:vAlign w:val="center"/>
            <w:hideMark/>
          </w:tcPr>
          <w:p w14:paraId="0F9C33A0" w14:textId="77777777" w:rsidR="009649EB" w:rsidRPr="0087237C" w:rsidRDefault="009649EB" w:rsidP="0087237C">
            <w:pPr>
              <w:spacing w:after="0" w:line="240" w:lineRule="auto"/>
              <w:jc w:val="center"/>
              <w:rPr>
                <w:rFonts w:ascii="Arial" w:eastAsia="Times New Roman" w:hAnsi="Arial" w:cs="Arial"/>
                <w:b/>
                <w:bCs/>
                <w:color w:val="000000"/>
                <w:lang w:val="es-ES" w:eastAsia="es-ES"/>
              </w:rPr>
            </w:pPr>
            <w:r w:rsidRPr="0087237C">
              <w:rPr>
                <w:rFonts w:ascii="Arial" w:eastAsia="Times New Roman" w:hAnsi="Arial" w:cs="Arial"/>
                <w:b/>
                <w:bCs/>
                <w:color w:val="000000"/>
                <w:lang w:val="es-ES" w:eastAsia="es-ES"/>
              </w:rPr>
              <w:t>6</w:t>
            </w:r>
          </w:p>
        </w:tc>
        <w:tc>
          <w:tcPr>
            <w:tcW w:w="5517" w:type="dxa"/>
            <w:tcBorders>
              <w:top w:val="single" w:sz="8" w:space="0" w:color="BFBFBF"/>
              <w:left w:val="single" w:sz="8" w:space="0" w:color="BFBFBF"/>
              <w:bottom w:val="single" w:sz="8" w:space="0" w:color="BFBFBF"/>
              <w:right w:val="single" w:sz="8" w:space="0" w:color="BFBFBF"/>
            </w:tcBorders>
            <w:vAlign w:val="center"/>
            <w:hideMark/>
          </w:tcPr>
          <w:p w14:paraId="767535CC" w14:textId="77777777" w:rsidR="009649EB" w:rsidRPr="0087237C" w:rsidRDefault="009649EB" w:rsidP="0087237C">
            <w:pPr>
              <w:spacing w:after="0" w:line="240" w:lineRule="auto"/>
              <w:jc w:val="both"/>
              <w:rPr>
                <w:rFonts w:ascii="Arial" w:eastAsia="Times New Roman" w:hAnsi="Arial" w:cs="Arial"/>
                <w:color w:val="000000"/>
                <w:lang w:val="es-ES" w:eastAsia="es-ES"/>
              </w:rPr>
            </w:pPr>
            <w:r w:rsidRPr="0087237C">
              <w:rPr>
                <w:rFonts w:ascii="Arial" w:eastAsia="Times New Roman" w:hAnsi="Arial" w:cs="Arial"/>
                <w:color w:val="000000"/>
                <w:lang w:val="es-ES" w:eastAsia="es-ES"/>
              </w:rPr>
              <w:t>No contar con un SGDEA que permita ser una herramienta que facilite la optimización de los procesos de negocio ya que permite una gestión organizada y automática de los documentos, favorece los tiempos de gestión y trámite al tener un control de punta a punta desde la creación del documento hasta su disposición final, minimiza los tiempos de consulta, reduce actividades operativas y genera un acceso a la información ágil y oportuno garantizando los niveles de seguridad de la información previamente definidos por la entidad.</w:t>
            </w:r>
          </w:p>
        </w:tc>
      </w:tr>
      <w:tr w:rsidR="009649EB" w:rsidRPr="0087237C" w14:paraId="63D6C283" w14:textId="77777777" w:rsidTr="0013048F">
        <w:trPr>
          <w:trHeight w:val="1190"/>
          <w:jc w:val="center"/>
        </w:trPr>
        <w:tc>
          <w:tcPr>
            <w:tcW w:w="1212" w:type="dxa"/>
            <w:vMerge/>
            <w:tcBorders>
              <w:left w:val="single" w:sz="8" w:space="0" w:color="BFBFBF"/>
              <w:right w:val="single" w:sz="8" w:space="0" w:color="BFBFBF"/>
            </w:tcBorders>
            <w:shd w:val="clear" w:color="000000" w:fill="C5D9F1"/>
            <w:vAlign w:val="center"/>
            <w:hideMark/>
          </w:tcPr>
          <w:p w14:paraId="04FD2A31" w14:textId="326AED16" w:rsidR="009649EB" w:rsidRPr="0087237C" w:rsidRDefault="009649EB" w:rsidP="0087237C">
            <w:pPr>
              <w:spacing w:after="0" w:line="240" w:lineRule="auto"/>
              <w:rPr>
                <w:rFonts w:ascii="Arial" w:eastAsia="Times New Roman" w:hAnsi="Arial" w:cs="Arial"/>
                <w:b/>
                <w:bCs/>
                <w:i/>
                <w:iCs/>
                <w:color w:val="000000"/>
                <w:sz w:val="24"/>
                <w:szCs w:val="24"/>
                <w:lang w:val="es-ES" w:eastAsia="es-ES"/>
              </w:rPr>
            </w:pPr>
          </w:p>
        </w:tc>
        <w:tc>
          <w:tcPr>
            <w:tcW w:w="1079" w:type="dxa"/>
            <w:tcBorders>
              <w:top w:val="nil"/>
              <w:left w:val="nil"/>
              <w:bottom w:val="single" w:sz="8" w:space="0" w:color="BFBFBF"/>
              <w:right w:val="single" w:sz="8" w:space="0" w:color="BFBFBF"/>
            </w:tcBorders>
            <w:vAlign w:val="center"/>
            <w:hideMark/>
          </w:tcPr>
          <w:p w14:paraId="7F485597" w14:textId="77777777" w:rsidR="009649EB" w:rsidRPr="0087237C" w:rsidRDefault="009649EB" w:rsidP="0087237C">
            <w:pPr>
              <w:spacing w:after="0" w:line="240" w:lineRule="auto"/>
              <w:jc w:val="center"/>
              <w:rPr>
                <w:rFonts w:ascii="Arial" w:eastAsia="Times New Roman" w:hAnsi="Arial" w:cs="Arial"/>
                <w:b/>
                <w:bCs/>
                <w:color w:val="000000"/>
                <w:lang w:val="es-ES" w:eastAsia="es-ES"/>
              </w:rPr>
            </w:pPr>
            <w:r w:rsidRPr="0087237C">
              <w:rPr>
                <w:rFonts w:ascii="Arial" w:eastAsia="Times New Roman" w:hAnsi="Arial" w:cs="Arial"/>
                <w:b/>
                <w:bCs/>
                <w:color w:val="000000"/>
                <w:lang w:val="es-ES" w:eastAsia="es-ES"/>
              </w:rPr>
              <w:t>7</w:t>
            </w:r>
          </w:p>
        </w:tc>
        <w:tc>
          <w:tcPr>
            <w:tcW w:w="3297" w:type="dxa"/>
            <w:tcBorders>
              <w:top w:val="nil"/>
              <w:left w:val="nil"/>
              <w:bottom w:val="single" w:sz="8" w:space="0" w:color="BFBFBF"/>
              <w:right w:val="single" w:sz="8" w:space="0" w:color="BFBFBF"/>
            </w:tcBorders>
            <w:vAlign w:val="center"/>
            <w:hideMark/>
          </w:tcPr>
          <w:p w14:paraId="1508801D" w14:textId="77777777" w:rsidR="009649EB" w:rsidRPr="0087237C" w:rsidRDefault="009649EB" w:rsidP="0087237C">
            <w:pPr>
              <w:spacing w:after="0" w:line="240" w:lineRule="auto"/>
              <w:rPr>
                <w:rFonts w:ascii="Arial" w:eastAsia="Times New Roman" w:hAnsi="Arial" w:cs="Arial"/>
                <w:color w:val="000000"/>
                <w:lang w:val="es-ES" w:eastAsia="es-ES"/>
              </w:rPr>
            </w:pPr>
            <w:r w:rsidRPr="0087237C">
              <w:rPr>
                <w:rFonts w:ascii="Arial" w:eastAsia="Times New Roman" w:hAnsi="Arial" w:cs="Arial"/>
                <w:color w:val="000000"/>
                <w:lang w:val="es-ES" w:eastAsia="es-ES"/>
              </w:rPr>
              <w:t xml:space="preserve">Realizar el proceso de transferencias (documentales) secundarias al AGN, acorde a la normatividad vigente. (Físico- electrónico) </w:t>
            </w:r>
          </w:p>
        </w:tc>
        <w:tc>
          <w:tcPr>
            <w:tcW w:w="1216" w:type="dxa"/>
            <w:tcBorders>
              <w:top w:val="nil"/>
              <w:left w:val="nil"/>
              <w:bottom w:val="single" w:sz="8" w:space="0" w:color="BFBFBF"/>
              <w:right w:val="single" w:sz="8" w:space="0" w:color="BFBFBF"/>
            </w:tcBorders>
            <w:vAlign w:val="center"/>
            <w:hideMark/>
          </w:tcPr>
          <w:p w14:paraId="02278E90" w14:textId="77777777" w:rsidR="009649EB" w:rsidRPr="0087237C" w:rsidRDefault="009649EB" w:rsidP="0087237C">
            <w:pPr>
              <w:spacing w:after="0" w:line="240" w:lineRule="auto"/>
              <w:jc w:val="center"/>
              <w:rPr>
                <w:rFonts w:ascii="Arial" w:eastAsia="Times New Roman" w:hAnsi="Arial" w:cs="Arial"/>
                <w:b/>
                <w:bCs/>
                <w:color w:val="000000"/>
                <w:lang w:val="es-ES" w:eastAsia="es-ES"/>
              </w:rPr>
            </w:pPr>
            <w:r w:rsidRPr="0087237C">
              <w:rPr>
                <w:rFonts w:ascii="Arial" w:eastAsia="Times New Roman" w:hAnsi="Arial" w:cs="Arial"/>
                <w:b/>
                <w:bCs/>
                <w:color w:val="000000"/>
                <w:lang w:val="es-ES" w:eastAsia="es-ES"/>
              </w:rPr>
              <w:t>7</w:t>
            </w:r>
          </w:p>
        </w:tc>
        <w:tc>
          <w:tcPr>
            <w:tcW w:w="5517" w:type="dxa"/>
            <w:tcBorders>
              <w:top w:val="nil"/>
              <w:left w:val="nil"/>
              <w:bottom w:val="single" w:sz="8" w:space="0" w:color="BFBFBF"/>
              <w:right w:val="single" w:sz="8" w:space="0" w:color="BFBFBF"/>
            </w:tcBorders>
            <w:vAlign w:val="center"/>
            <w:hideMark/>
          </w:tcPr>
          <w:p w14:paraId="4294DC5D" w14:textId="77777777" w:rsidR="009649EB" w:rsidRPr="0087237C" w:rsidRDefault="009649EB" w:rsidP="0087237C">
            <w:pPr>
              <w:spacing w:after="0" w:line="240" w:lineRule="auto"/>
              <w:jc w:val="both"/>
              <w:rPr>
                <w:rFonts w:ascii="Arial" w:eastAsia="Times New Roman" w:hAnsi="Arial" w:cs="Arial"/>
                <w:color w:val="000000"/>
                <w:lang w:val="es-ES" w:eastAsia="es-ES"/>
              </w:rPr>
            </w:pPr>
            <w:r w:rsidRPr="0087237C">
              <w:rPr>
                <w:rFonts w:ascii="Arial" w:eastAsia="Times New Roman" w:hAnsi="Arial" w:cs="Arial"/>
                <w:color w:val="000000"/>
                <w:lang w:val="es-ES" w:eastAsia="es-ES"/>
              </w:rPr>
              <w:t>No cumplir con el cronograma de transferencias</w:t>
            </w:r>
          </w:p>
        </w:tc>
      </w:tr>
      <w:tr w:rsidR="009649EB" w:rsidRPr="0087237C" w14:paraId="2E5685C2" w14:textId="77777777" w:rsidTr="0013048F">
        <w:trPr>
          <w:trHeight w:val="1173"/>
          <w:jc w:val="center"/>
        </w:trPr>
        <w:tc>
          <w:tcPr>
            <w:tcW w:w="1212" w:type="dxa"/>
            <w:vMerge/>
            <w:tcBorders>
              <w:left w:val="single" w:sz="8" w:space="0" w:color="BFBFBF"/>
              <w:right w:val="single" w:sz="8" w:space="0" w:color="BFBFBF"/>
            </w:tcBorders>
            <w:shd w:val="clear" w:color="000000" w:fill="C5D9F1"/>
            <w:vAlign w:val="center"/>
            <w:hideMark/>
          </w:tcPr>
          <w:p w14:paraId="40F10D8E" w14:textId="40BB5697" w:rsidR="009649EB" w:rsidRPr="0087237C" w:rsidRDefault="009649EB" w:rsidP="0087237C">
            <w:pPr>
              <w:spacing w:after="0" w:line="240" w:lineRule="auto"/>
              <w:rPr>
                <w:rFonts w:ascii="Arial" w:eastAsia="Times New Roman" w:hAnsi="Arial" w:cs="Arial"/>
                <w:b/>
                <w:bCs/>
                <w:i/>
                <w:iCs/>
                <w:color w:val="000000"/>
                <w:sz w:val="24"/>
                <w:szCs w:val="24"/>
                <w:lang w:val="es-ES" w:eastAsia="es-ES"/>
              </w:rPr>
            </w:pPr>
          </w:p>
        </w:tc>
        <w:tc>
          <w:tcPr>
            <w:tcW w:w="1079" w:type="dxa"/>
            <w:tcBorders>
              <w:top w:val="nil"/>
              <w:left w:val="nil"/>
              <w:bottom w:val="single" w:sz="8" w:space="0" w:color="BFBFBF"/>
              <w:right w:val="single" w:sz="8" w:space="0" w:color="BFBFBF"/>
            </w:tcBorders>
            <w:vAlign w:val="center"/>
            <w:hideMark/>
          </w:tcPr>
          <w:p w14:paraId="7AA1E4FD" w14:textId="77777777" w:rsidR="009649EB" w:rsidRPr="0087237C" w:rsidRDefault="009649EB" w:rsidP="0087237C">
            <w:pPr>
              <w:spacing w:after="0" w:line="240" w:lineRule="auto"/>
              <w:jc w:val="center"/>
              <w:rPr>
                <w:rFonts w:ascii="Arial" w:eastAsia="Times New Roman" w:hAnsi="Arial" w:cs="Arial"/>
                <w:b/>
                <w:bCs/>
                <w:color w:val="000000"/>
                <w:lang w:val="es-ES" w:eastAsia="es-ES"/>
              </w:rPr>
            </w:pPr>
            <w:r w:rsidRPr="0087237C">
              <w:rPr>
                <w:rFonts w:ascii="Arial" w:eastAsia="Times New Roman" w:hAnsi="Arial" w:cs="Arial"/>
                <w:b/>
                <w:bCs/>
                <w:color w:val="000000"/>
                <w:lang w:val="es-ES" w:eastAsia="es-ES"/>
              </w:rPr>
              <w:t>8</w:t>
            </w:r>
          </w:p>
        </w:tc>
        <w:tc>
          <w:tcPr>
            <w:tcW w:w="3297" w:type="dxa"/>
            <w:tcBorders>
              <w:top w:val="nil"/>
              <w:left w:val="nil"/>
              <w:bottom w:val="single" w:sz="8" w:space="0" w:color="BFBFBF"/>
              <w:right w:val="single" w:sz="8" w:space="0" w:color="BFBFBF"/>
            </w:tcBorders>
            <w:vAlign w:val="center"/>
            <w:hideMark/>
          </w:tcPr>
          <w:p w14:paraId="2FDAA709" w14:textId="77777777" w:rsidR="009649EB" w:rsidRPr="0087237C" w:rsidRDefault="009649EB" w:rsidP="0087237C">
            <w:pPr>
              <w:spacing w:after="0" w:line="240" w:lineRule="auto"/>
              <w:rPr>
                <w:rFonts w:ascii="Arial" w:eastAsia="Times New Roman" w:hAnsi="Arial" w:cs="Arial"/>
                <w:color w:val="000000"/>
                <w:lang w:val="es-ES" w:eastAsia="es-ES"/>
              </w:rPr>
            </w:pPr>
            <w:r w:rsidRPr="0087237C">
              <w:rPr>
                <w:rFonts w:ascii="Arial" w:eastAsia="Times New Roman" w:hAnsi="Arial" w:cs="Arial"/>
                <w:color w:val="000000"/>
                <w:lang w:val="es-ES" w:eastAsia="es-ES"/>
              </w:rPr>
              <w:t>Realizar la actualización e implementación de un Modelo propio de requisitos para la gestión de documentos electrónicos (MOREQ)</w:t>
            </w:r>
          </w:p>
        </w:tc>
        <w:tc>
          <w:tcPr>
            <w:tcW w:w="1216" w:type="dxa"/>
            <w:tcBorders>
              <w:top w:val="nil"/>
              <w:left w:val="nil"/>
              <w:bottom w:val="single" w:sz="8" w:space="0" w:color="BFBFBF"/>
              <w:right w:val="single" w:sz="8" w:space="0" w:color="BFBFBF"/>
            </w:tcBorders>
            <w:vAlign w:val="center"/>
            <w:hideMark/>
          </w:tcPr>
          <w:p w14:paraId="7246D81D" w14:textId="77777777" w:rsidR="009649EB" w:rsidRPr="0087237C" w:rsidRDefault="009649EB" w:rsidP="0087237C">
            <w:pPr>
              <w:spacing w:after="0" w:line="240" w:lineRule="auto"/>
              <w:jc w:val="center"/>
              <w:rPr>
                <w:rFonts w:ascii="Arial" w:eastAsia="Times New Roman" w:hAnsi="Arial" w:cs="Arial"/>
                <w:b/>
                <w:bCs/>
                <w:color w:val="000000"/>
                <w:lang w:val="es-ES" w:eastAsia="es-ES"/>
              </w:rPr>
            </w:pPr>
            <w:r w:rsidRPr="0087237C">
              <w:rPr>
                <w:rFonts w:ascii="Arial" w:eastAsia="Times New Roman" w:hAnsi="Arial" w:cs="Arial"/>
                <w:b/>
                <w:bCs/>
                <w:color w:val="000000"/>
                <w:lang w:val="es-ES" w:eastAsia="es-ES"/>
              </w:rPr>
              <w:t>8</w:t>
            </w:r>
          </w:p>
        </w:tc>
        <w:tc>
          <w:tcPr>
            <w:tcW w:w="5517" w:type="dxa"/>
            <w:tcBorders>
              <w:top w:val="nil"/>
              <w:left w:val="nil"/>
              <w:bottom w:val="single" w:sz="8" w:space="0" w:color="BFBFBF"/>
              <w:right w:val="single" w:sz="8" w:space="0" w:color="BFBFBF"/>
            </w:tcBorders>
            <w:vAlign w:val="center"/>
            <w:hideMark/>
          </w:tcPr>
          <w:p w14:paraId="22DDB431" w14:textId="277DF0F8" w:rsidR="009649EB" w:rsidRPr="0087237C" w:rsidRDefault="009649EB" w:rsidP="0087237C">
            <w:pPr>
              <w:spacing w:after="0" w:line="240" w:lineRule="auto"/>
              <w:jc w:val="both"/>
              <w:rPr>
                <w:rFonts w:ascii="Arial" w:eastAsia="Times New Roman" w:hAnsi="Arial" w:cs="Arial"/>
                <w:color w:val="000000"/>
                <w:lang w:val="es-ES" w:eastAsia="es-ES"/>
              </w:rPr>
            </w:pPr>
            <w:r w:rsidRPr="0087237C">
              <w:rPr>
                <w:rFonts w:ascii="Arial" w:eastAsia="Times New Roman" w:hAnsi="Arial" w:cs="Arial"/>
                <w:color w:val="000000"/>
                <w:lang w:val="es-ES" w:eastAsia="es-ES"/>
              </w:rPr>
              <w:t>No contar con la actualización y/o creación de los instrumentos archivísticos y los planes complementarios</w:t>
            </w:r>
          </w:p>
        </w:tc>
      </w:tr>
      <w:tr w:rsidR="009649EB" w:rsidRPr="0087237C" w14:paraId="0CE1C485" w14:textId="77777777" w:rsidTr="0013048F">
        <w:trPr>
          <w:trHeight w:val="817"/>
          <w:jc w:val="center"/>
        </w:trPr>
        <w:tc>
          <w:tcPr>
            <w:tcW w:w="1212" w:type="dxa"/>
            <w:vMerge/>
            <w:tcBorders>
              <w:left w:val="single" w:sz="8" w:space="0" w:color="BFBFBF"/>
              <w:bottom w:val="single" w:sz="8" w:space="0" w:color="BFBFBF"/>
              <w:right w:val="single" w:sz="8" w:space="0" w:color="BFBFBF"/>
            </w:tcBorders>
            <w:shd w:val="clear" w:color="000000" w:fill="C5D9F1"/>
            <w:vAlign w:val="center"/>
            <w:hideMark/>
          </w:tcPr>
          <w:p w14:paraId="485621AB" w14:textId="5CFB1246" w:rsidR="009649EB" w:rsidRPr="0087237C" w:rsidRDefault="009649EB" w:rsidP="0087237C">
            <w:pPr>
              <w:spacing w:after="0" w:line="240" w:lineRule="auto"/>
              <w:rPr>
                <w:rFonts w:ascii="Arial" w:eastAsia="Times New Roman" w:hAnsi="Arial" w:cs="Arial"/>
                <w:b/>
                <w:bCs/>
                <w:i/>
                <w:iCs/>
                <w:color w:val="000000"/>
                <w:sz w:val="24"/>
                <w:szCs w:val="24"/>
                <w:lang w:val="es-ES" w:eastAsia="es-ES"/>
              </w:rPr>
            </w:pPr>
          </w:p>
        </w:tc>
        <w:tc>
          <w:tcPr>
            <w:tcW w:w="1079" w:type="dxa"/>
            <w:tcBorders>
              <w:top w:val="nil"/>
              <w:left w:val="nil"/>
              <w:bottom w:val="single" w:sz="8" w:space="0" w:color="BFBFBF"/>
              <w:right w:val="single" w:sz="8" w:space="0" w:color="BFBFBF"/>
            </w:tcBorders>
            <w:vAlign w:val="center"/>
            <w:hideMark/>
          </w:tcPr>
          <w:p w14:paraId="2B566DD2" w14:textId="77777777" w:rsidR="009649EB" w:rsidRPr="0087237C" w:rsidRDefault="009649EB" w:rsidP="0087237C">
            <w:pPr>
              <w:spacing w:after="0" w:line="240" w:lineRule="auto"/>
              <w:jc w:val="center"/>
              <w:rPr>
                <w:rFonts w:ascii="Arial" w:eastAsia="Times New Roman" w:hAnsi="Arial" w:cs="Arial"/>
                <w:b/>
                <w:bCs/>
                <w:color w:val="000000"/>
                <w:lang w:val="es-ES" w:eastAsia="es-ES"/>
              </w:rPr>
            </w:pPr>
            <w:r w:rsidRPr="0087237C">
              <w:rPr>
                <w:rFonts w:ascii="Arial" w:eastAsia="Times New Roman" w:hAnsi="Arial" w:cs="Arial"/>
                <w:b/>
                <w:bCs/>
                <w:color w:val="000000"/>
                <w:lang w:val="es-ES" w:eastAsia="es-ES"/>
              </w:rPr>
              <w:t> </w:t>
            </w:r>
          </w:p>
        </w:tc>
        <w:tc>
          <w:tcPr>
            <w:tcW w:w="3297" w:type="dxa"/>
            <w:tcBorders>
              <w:top w:val="nil"/>
              <w:left w:val="nil"/>
              <w:bottom w:val="single" w:sz="8" w:space="0" w:color="BFBFBF"/>
              <w:right w:val="single" w:sz="8" w:space="0" w:color="BFBFBF"/>
            </w:tcBorders>
            <w:vAlign w:val="center"/>
            <w:hideMark/>
          </w:tcPr>
          <w:p w14:paraId="2DBFDCD1" w14:textId="77777777" w:rsidR="009649EB" w:rsidRPr="0087237C" w:rsidRDefault="009649EB" w:rsidP="0087237C">
            <w:pPr>
              <w:spacing w:after="0" w:line="240" w:lineRule="auto"/>
              <w:rPr>
                <w:rFonts w:ascii="Arial" w:eastAsia="Times New Roman" w:hAnsi="Arial" w:cs="Arial"/>
                <w:color w:val="000000"/>
                <w:lang w:val="es-ES" w:eastAsia="es-ES"/>
              </w:rPr>
            </w:pPr>
            <w:r w:rsidRPr="0087237C">
              <w:rPr>
                <w:rFonts w:ascii="Arial" w:eastAsia="Times New Roman" w:hAnsi="Arial" w:cs="Arial"/>
                <w:color w:val="000000"/>
                <w:lang w:val="es-ES" w:eastAsia="es-ES"/>
              </w:rPr>
              <w:t> </w:t>
            </w:r>
          </w:p>
        </w:tc>
        <w:tc>
          <w:tcPr>
            <w:tcW w:w="1216" w:type="dxa"/>
            <w:tcBorders>
              <w:top w:val="nil"/>
              <w:left w:val="nil"/>
              <w:bottom w:val="single" w:sz="8" w:space="0" w:color="BFBFBF"/>
              <w:right w:val="single" w:sz="8" w:space="0" w:color="BFBFBF"/>
            </w:tcBorders>
            <w:vAlign w:val="center"/>
            <w:hideMark/>
          </w:tcPr>
          <w:p w14:paraId="34871B5D" w14:textId="77777777" w:rsidR="009649EB" w:rsidRPr="0087237C" w:rsidRDefault="009649EB" w:rsidP="0087237C">
            <w:pPr>
              <w:spacing w:after="0" w:line="240" w:lineRule="auto"/>
              <w:jc w:val="center"/>
              <w:rPr>
                <w:rFonts w:ascii="Arial" w:eastAsia="Times New Roman" w:hAnsi="Arial" w:cs="Arial"/>
                <w:b/>
                <w:bCs/>
                <w:color w:val="000000"/>
                <w:lang w:val="es-ES" w:eastAsia="es-ES"/>
              </w:rPr>
            </w:pPr>
            <w:r w:rsidRPr="0087237C">
              <w:rPr>
                <w:rFonts w:ascii="Arial" w:eastAsia="Times New Roman" w:hAnsi="Arial" w:cs="Arial"/>
                <w:b/>
                <w:bCs/>
                <w:color w:val="000000"/>
                <w:lang w:val="es-ES" w:eastAsia="es-ES"/>
              </w:rPr>
              <w:t>9</w:t>
            </w:r>
          </w:p>
        </w:tc>
        <w:tc>
          <w:tcPr>
            <w:tcW w:w="5517" w:type="dxa"/>
            <w:tcBorders>
              <w:top w:val="nil"/>
              <w:left w:val="nil"/>
              <w:bottom w:val="single" w:sz="8" w:space="0" w:color="BFBFBF"/>
              <w:right w:val="single" w:sz="8" w:space="0" w:color="BFBFBF"/>
            </w:tcBorders>
            <w:vAlign w:val="center"/>
            <w:hideMark/>
          </w:tcPr>
          <w:p w14:paraId="3E3185AB" w14:textId="742FD162" w:rsidR="009649EB" w:rsidRPr="0087237C" w:rsidRDefault="009649EB" w:rsidP="0087237C">
            <w:pPr>
              <w:spacing w:after="0" w:line="240" w:lineRule="auto"/>
              <w:jc w:val="both"/>
              <w:rPr>
                <w:rFonts w:ascii="Arial" w:eastAsia="Times New Roman" w:hAnsi="Arial" w:cs="Arial"/>
                <w:color w:val="000000"/>
                <w:lang w:val="es-ES" w:eastAsia="es-ES"/>
              </w:rPr>
            </w:pPr>
            <w:r w:rsidRPr="0087237C">
              <w:rPr>
                <w:rFonts w:ascii="Arial" w:eastAsia="Times New Roman" w:hAnsi="Arial" w:cs="Arial"/>
                <w:color w:val="000000"/>
                <w:lang w:val="es-ES" w:eastAsia="es-ES"/>
              </w:rPr>
              <w:t>No contar con el personal idóneo para la administración de la gestión documental</w:t>
            </w:r>
          </w:p>
        </w:tc>
      </w:tr>
    </w:tbl>
    <w:p w14:paraId="5E38A57E" w14:textId="77777777" w:rsidR="009649EB" w:rsidRDefault="009649EB" w:rsidP="00E63317">
      <w:pPr>
        <w:rPr>
          <w:lang w:val="es-ES" w:eastAsia="es-ES"/>
        </w:rPr>
        <w:sectPr w:rsidR="009649EB" w:rsidSect="007575C2">
          <w:pgSz w:w="15840" w:h="12240" w:orient="landscape"/>
          <w:pgMar w:top="1701" w:right="1418" w:bottom="1701" w:left="1418" w:header="709" w:footer="709" w:gutter="0"/>
          <w:cols w:space="708"/>
          <w:docGrid w:linePitch="360"/>
        </w:sectPr>
      </w:pPr>
    </w:p>
    <w:p w14:paraId="4731FE35" w14:textId="39AA6612" w:rsidR="00492DCA" w:rsidRDefault="00492DCA" w:rsidP="00492DCA">
      <w:pPr>
        <w:rPr>
          <w:rFonts w:ascii="Arial" w:hAnsi="Arial" w:cs="Arial"/>
        </w:rPr>
      </w:pPr>
      <w:r w:rsidRPr="00492DCA">
        <w:rPr>
          <w:rFonts w:ascii="Arial" w:hAnsi="Arial" w:cs="Arial"/>
        </w:rPr>
        <w:lastRenderedPageBreak/>
        <w:t>Teniendo en cuenta el DOFA</w:t>
      </w:r>
      <w:r>
        <w:rPr>
          <w:rFonts w:ascii="Arial" w:hAnsi="Arial" w:cs="Arial"/>
        </w:rPr>
        <w:t>,</w:t>
      </w:r>
      <w:r w:rsidR="00285DF8">
        <w:rPr>
          <w:rFonts w:ascii="Arial" w:hAnsi="Arial" w:cs="Arial"/>
        </w:rPr>
        <w:t xml:space="preserve"> </w:t>
      </w:r>
      <w:r>
        <w:rPr>
          <w:rFonts w:ascii="Arial" w:hAnsi="Arial" w:cs="Arial"/>
        </w:rPr>
        <w:t>podemos concluir lo siguiente teniendo en cuenta la amenazas y debilidades encontradas:</w:t>
      </w:r>
    </w:p>
    <w:p w14:paraId="09E14C33" w14:textId="14B8367C" w:rsidR="0071080B" w:rsidRDefault="00492DCA">
      <w:pPr>
        <w:pStyle w:val="Prrafodelista"/>
        <w:numPr>
          <w:ilvl w:val="0"/>
          <w:numId w:val="9"/>
        </w:numPr>
        <w:jc w:val="both"/>
        <w:rPr>
          <w:rFonts w:ascii="Arial" w:hAnsi="Arial" w:cs="Arial"/>
        </w:rPr>
      </w:pPr>
      <w:r w:rsidRPr="00492DCA">
        <w:rPr>
          <w:rFonts w:ascii="Arial" w:hAnsi="Arial" w:cs="Arial"/>
        </w:rPr>
        <w:t>La entidad debe tener actualizados los instrumentos archivísticos cumpliendo con lo establecido en la normatividad legal colombiana aplicada a la gestión documental ordenada por el Archivo General de la Nación demostrando que no se vulnera la integridad del acervo documental. Esto evitara incumplimientos y posibles sanciones a la entidad.</w:t>
      </w:r>
    </w:p>
    <w:p w14:paraId="217E2C8B" w14:textId="77777777" w:rsidR="00492DCA" w:rsidRDefault="00492DCA" w:rsidP="00492DCA">
      <w:pPr>
        <w:pStyle w:val="Prrafodelista"/>
        <w:ind w:left="780"/>
        <w:jc w:val="both"/>
        <w:rPr>
          <w:rFonts w:ascii="Arial" w:hAnsi="Arial" w:cs="Arial"/>
        </w:rPr>
      </w:pPr>
    </w:p>
    <w:p w14:paraId="2A0A44B4" w14:textId="71A21563" w:rsidR="00492DCA" w:rsidRDefault="00492DCA">
      <w:pPr>
        <w:pStyle w:val="Prrafodelista"/>
        <w:numPr>
          <w:ilvl w:val="0"/>
          <w:numId w:val="9"/>
        </w:numPr>
        <w:jc w:val="both"/>
        <w:rPr>
          <w:rFonts w:ascii="Arial" w:hAnsi="Arial" w:cs="Arial"/>
        </w:rPr>
      </w:pPr>
      <w:r w:rsidRPr="00492DCA">
        <w:rPr>
          <w:rFonts w:ascii="Arial" w:hAnsi="Arial" w:cs="Arial"/>
        </w:rPr>
        <w:t>Adquirir e implementar un SGDEA que cumpla con las funciones necesarias para la gestión de documentos electrónicos de archivo, en otras palabras, permite la "planificación, manejo y organización de la documentación producida y recibida por las entidades, desde su origen hasta su destino final, con el objeto de facilitar su utilización y conservación" (Ley 594 de 2000), a través del ciclo vita definidos en el Decreto Nacional 2609 de 2012 hoy compilado en el Decreto Nacional 1080 de 2015, planeación, producción, gestión y trámite, organización, transferencia, disposición, preservación a largo plazo y valoración.</w:t>
      </w:r>
    </w:p>
    <w:p w14:paraId="7AF63CE0" w14:textId="77777777" w:rsidR="00492DCA" w:rsidRPr="00492DCA" w:rsidRDefault="00492DCA" w:rsidP="00492DCA">
      <w:pPr>
        <w:pStyle w:val="Prrafodelista"/>
        <w:rPr>
          <w:rFonts w:ascii="Arial" w:hAnsi="Arial" w:cs="Arial"/>
        </w:rPr>
      </w:pPr>
    </w:p>
    <w:p w14:paraId="1B4CC298" w14:textId="638BCF95" w:rsidR="005B35DB" w:rsidRDefault="005B35DB">
      <w:pPr>
        <w:pStyle w:val="Prrafodelista"/>
        <w:numPr>
          <w:ilvl w:val="0"/>
          <w:numId w:val="9"/>
        </w:numPr>
        <w:jc w:val="both"/>
        <w:rPr>
          <w:rFonts w:ascii="Arial" w:hAnsi="Arial" w:cs="Arial"/>
        </w:rPr>
      </w:pPr>
      <w:r w:rsidRPr="005B35DB">
        <w:rPr>
          <w:rFonts w:ascii="Arial" w:hAnsi="Arial" w:cs="Arial"/>
        </w:rPr>
        <w:t>Con el cumplimiento oportuno del cronograma de transferencias se puede contar con un archivo de gestión y central actualizado, esto nos permite realizar una consulta oportuna al momento de atender una solicitud de información.</w:t>
      </w:r>
    </w:p>
    <w:p w14:paraId="29DB1AFE" w14:textId="77777777" w:rsidR="008F5A91" w:rsidRPr="008F5A91" w:rsidRDefault="008F5A91" w:rsidP="008F5A91">
      <w:pPr>
        <w:pStyle w:val="Prrafodelista"/>
        <w:rPr>
          <w:rFonts w:ascii="Arial" w:hAnsi="Arial" w:cs="Arial"/>
        </w:rPr>
      </w:pPr>
    </w:p>
    <w:p w14:paraId="28A58003" w14:textId="09CA929C" w:rsidR="008F5A91" w:rsidRDefault="008F5A91">
      <w:pPr>
        <w:pStyle w:val="Prrafodelista"/>
        <w:numPr>
          <w:ilvl w:val="0"/>
          <w:numId w:val="9"/>
        </w:numPr>
        <w:jc w:val="both"/>
        <w:rPr>
          <w:rFonts w:ascii="Arial" w:hAnsi="Arial" w:cs="Arial"/>
        </w:rPr>
      </w:pPr>
      <w:r>
        <w:rPr>
          <w:rFonts w:ascii="Arial" w:hAnsi="Arial" w:cs="Arial"/>
        </w:rPr>
        <w:t>Realizar la respectiva eliminación de documentos teniendo en cuenta la aplicación de las TRD o TVD.</w:t>
      </w:r>
    </w:p>
    <w:p w14:paraId="57249FAF" w14:textId="77777777" w:rsidR="00FF6EB0" w:rsidRPr="00FF6EB0" w:rsidRDefault="00FF6EB0" w:rsidP="00FF6EB0">
      <w:pPr>
        <w:pStyle w:val="Prrafodelista"/>
        <w:rPr>
          <w:rFonts w:ascii="Arial" w:hAnsi="Arial" w:cs="Arial"/>
        </w:rPr>
      </w:pPr>
    </w:p>
    <w:p w14:paraId="08DDCDDD" w14:textId="0C3F2AD9" w:rsidR="00FF6EB0" w:rsidRPr="00492DCA" w:rsidRDefault="00FF6EB0">
      <w:pPr>
        <w:pStyle w:val="Prrafodelista"/>
        <w:numPr>
          <w:ilvl w:val="0"/>
          <w:numId w:val="9"/>
        </w:numPr>
        <w:jc w:val="both"/>
        <w:rPr>
          <w:rFonts w:ascii="Arial" w:hAnsi="Arial" w:cs="Arial"/>
        </w:rPr>
      </w:pPr>
      <w:r>
        <w:rPr>
          <w:rFonts w:ascii="Arial" w:hAnsi="Arial" w:cs="Arial"/>
        </w:rPr>
        <w:t>Realizar la actualización de la Política de Gestión documental alineado a lo establecido en el Decreto 1080 de 2015 Artículo 2.8.2.5.6 componentes de la política de gestión documental y el Acuerdo 001 de 2024 del AGN, Artículo 1.2.5 parágrafo 1 y 2, anexo 02. Lineamientos generales para la formulación de la Política de Gestion Documental.</w:t>
      </w:r>
    </w:p>
    <w:p w14:paraId="1115436A" w14:textId="576D3BE0" w:rsidR="0052369F" w:rsidRDefault="00B01756">
      <w:pPr>
        <w:pStyle w:val="Ttulo1"/>
        <w:numPr>
          <w:ilvl w:val="0"/>
          <w:numId w:val="10"/>
        </w:numPr>
      </w:pPr>
      <w:bookmarkStart w:id="35" w:name="_Toc214391882"/>
      <w:bookmarkEnd w:id="12"/>
      <w:bookmarkEnd w:id="27"/>
      <w:r>
        <w:t>PLAN DE TRABAJO</w:t>
      </w:r>
      <w:bookmarkEnd w:id="35"/>
    </w:p>
    <w:p w14:paraId="63DBE386" w14:textId="77777777" w:rsidR="009047BB" w:rsidRDefault="009047BB" w:rsidP="009047BB">
      <w:pPr>
        <w:rPr>
          <w:lang w:val="es-ES" w:eastAsia="es-ES"/>
        </w:rPr>
      </w:pPr>
    </w:p>
    <w:p w14:paraId="51DB21F9" w14:textId="65DBD8C9" w:rsidR="009047BB" w:rsidRDefault="009047BB" w:rsidP="0007274C">
      <w:pPr>
        <w:jc w:val="both"/>
        <w:rPr>
          <w:rFonts w:ascii="Arial" w:hAnsi="Arial" w:cs="Arial"/>
          <w:lang w:val="es-ES" w:eastAsia="es-ES"/>
        </w:rPr>
      </w:pPr>
      <w:r>
        <w:rPr>
          <w:rFonts w:ascii="Arial" w:hAnsi="Arial" w:cs="Arial"/>
          <w:lang w:val="es-ES" w:eastAsia="es-ES"/>
        </w:rPr>
        <w:t>Para el periodo 202</w:t>
      </w:r>
      <w:r w:rsidR="0007274C">
        <w:rPr>
          <w:rFonts w:ascii="Arial" w:hAnsi="Arial" w:cs="Arial"/>
          <w:lang w:val="es-ES" w:eastAsia="es-ES"/>
        </w:rPr>
        <w:t>6</w:t>
      </w:r>
      <w:r>
        <w:rPr>
          <w:rFonts w:ascii="Arial" w:hAnsi="Arial" w:cs="Arial"/>
          <w:lang w:val="es-ES" w:eastAsia="es-ES"/>
        </w:rPr>
        <w:t xml:space="preserve"> la construcción del PINAR se enfocará en aquellas actividades criticas evidenciadas en el </w:t>
      </w:r>
      <w:r w:rsidR="0007274C">
        <w:rPr>
          <w:rFonts w:ascii="Arial" w:hAnsi="Arial" w:cs="Arial"/>
          <w:lang w:val="es-ES" w:eastAsia="es-ES"/>
        </w:rPr>
        <w:t>diagnóstico</w:t>
      </w:r>
      <w:r>
        <w:rPr>
          <w:rFonts w:ascii="Arial" w:hAnsi="Arial" w:cs="Arial"/>
          <w:lang w:val="es-ES" w:eastAsia="es-ES"/>
        </w:rPr>
        <w:t xml:space="preserve"> del presente documento. Por lo anterior, se describe a continuación las actividades que se llevar</w:t>
      </w:r>
      <w:r w:rsidR="008F5A91">
        <w:rPr>
          <w:rFonts w:ascii="Arial" w:hAnsi="Arial" w:cs="Arial"/>
          <w:lang w:val="es-ES" w:eastAsia="es-ES"/>
        </w:rPr>
        <w:t>á</w:t>
      </w:r>
      <w:r>
        <w:rPr>
          <w:rFonts w:ascii="Arial" w:hAnsi="Arial" w:cs="Arial"/>
          <w:lang w:val="es-ES" w:eastAsia="es-ES"/>
        </w:rPr>
        <w:t>n:</w:t>
      </w:r>
    </w:p>
    <w:p w14:paraId="73B2AA6C" w14:textId="4CD9B9D7" w:rsidR="00B06004" w:rsidRDefault="00E07C65">
      <w:pPr>
        <w:pStyle w:val="Prrafodelista"/>
        <w:numPr>
          <w:ilvl w:val="0"/>
          <w:numId w:val="13"/>
        </w:numPr>
        <w:rPr>
          <w:rFonts w:ascii="Arial" w:hAnsi="Arial" w:cs="Arial"/>
          <w:lang w:val="es-ES" w:eastAsia="es-ES"/>
        </w:rPr>
      </w:pPr>
      <w:r w:rsidRPr="00E07C65">
        <w:rPr>
          <w:rFonts w:ascii="Arial" w:hAnsi="Arial" w:cs="Arial"/>
          <w:lang w:val="es-ES" w:eastAsia="es-ES"/>
        </w:rPr>
        <w:t>Actualizar el Programa de Gestión Documental - PGD con sus programas específicos</w:t>
      </w:r>
      <w:r>
        <w:rPr>
          <w:rFonts w:ascii="Arial" w:hAnsi="Arial" w:cs="Arial"/>
          <w:lang w:val="es-ES" w:eastAsia="es-ES"/>
        </w:rPr>
        <w:t>.</w:t>
      </w:r>
    </w:p>
    <w:p w14:paraId="478938FB" w14:textId="71D6BCA6" w:rsidR="00E07C65" w:rsidRDefault="00E07C65">
      <w:pPr>
        <w:pStyle w:val="Prrafodelista"/>
        <w:numPr>
          <w:ilvl w:val="0"/>
          <w:numId w:val="13"/>
        </w:numPr>
        <w:rPr>
          <w:rFonts w:ascii="Arial" w:hAnsi="Arial" w:cs="Arial"/>
          <w:lang w:val="es-ES" w:eastAsia="es-ES"/>
        </w:rPr>
      </w:pPr>
      <w:r w:rsidRPr="00E07C65">
        <w:rPr>
          <w:rFonts w:ascii="Arial" w:hAnsi="Arial" w:cs="Arial"/>
          <w:lang w:val="es-ES" w:eastAsia="es-ES"/>
        </w:rPr>
        <w:t xml:space="preserve">Actualización del Plan Institucional de Archivos </w:t>
      </w:r>
      <w:r>
        <w:rPr>
          <w:rFonts w:ascii="Arial" w:hAnsi="Arial" w:cs="Arial"/>
          <w:lang w:val="es-ES" w:eastAsia="es-ES"/>
        </w:rPr>
        <w:t>–</w:t>
      </w:r>
      <w:r w:rsidRPr="00E07C65">
        <w:rPr>
          <w:rFonts w:ascii="Arial" w:hAnsi="Arial" w:cs="Arial"/>
          <w:lang w:val="es-ES" w:eastAsia="es-ES"/>
        </w:rPr>
        <w:t xml:space="preserve"> PINAR</w:t>
      </w:r>
    </w:p>
    <w:p w14:paraId="63ADF653" w14:textId="61748F82" w:rsidR="00E07C65" w:rsidRDefault="00E07C65">
      <w:pPr>
        <w:pStyle w:val="Prrafodelista"/>
        <w:numPr>
          <w:ilvl w:val="0"/>
          <w:numId w:val="13"/>
        </w:numPr>
        <w:rPr>
          <w:rFonts w:ascii="Arial" w:hAnsi="Arial" w:cs="Arial"/>
          <w:lang w:val="es-ES" w:eastAsia="es-ES"/>
        </w:rPr>
      </w:pPr>
      <w:r w:rsidRPr="00E07C65">
        <w:rPr>
          <w:rFonts w:ascii="Arial" w:hAnsi="Arial" w:cs="Arial"/>
          <w:lang w:val="es-ES" w:eastAsia="es-ES"/>
        </w:rPr>
        <w:t>Realizar la actualización de las TRD y Cuadro de Clasificación Documental</w:t>
      </w:r>
      <w:r>
        <w:rPr>
          <w:rFonts w:ascii="Arial" w:hAnsi="Arial" w:cs="Arial"/>
          <w:lang w:val="es-ES" w:eastAsia="es-ES"/>
        </w:rPr>
        <w:t>.</w:t>
      </w:r>
    </w:p>
    <w:p w14:paraId="042B2ACC" w14:textId="170B9F16" w:rsidR="00E07C65" w:rsidRDefault="00E07C65">
      <w:pPr>
        <w:pStyle w:val="Prrafodelista"/>
        <w:numPr>
          <w:ilvl w:val="0"/>
          <w:numId w:val="13"/>
        </w:numPr>
        <w:rPr>
          <w:rFonts w:ascii="Arial" w:hAnsi="Arial" w:cs="Arial"/>
          <w:lang w:val="es-ES" w:eastAsia="es-ES"/>
        </w:rPr>
      </w:pPr>
      <w:r w:rsidRPr="00E07C65">
        <w:rPr>
          <w:rFonts w:ascii="Arial" w:hAnsi="Arial" w:cs="Arial"/>
          <w:lang w:val="es-ES" w:eastAsia="es-ES"/>
        </w:rPr>
        <w:lastRenderedPageBreak/>
        <w:t>Realizar el levantamiento del Inventario en su estado natural del fondo acumulado del Archivo Central</w:t>
      </w:r>
    </w:p>
    <w:p w14:paraId="1D7C2512" w14:textId="7461A7F0" w:rsidR="00E07C65" w:rsidRDefault="00E07C65">
      <w:pPr>
        <w:pStyle w:val="Prrafodelista"/>
        <w:numPr>
          <w:ilvl w:val="0"/>
          <w:numId w:val="13"/>
        </w:numPr>
        <w:rPr>
          <w:rFonts w:ascii="Arial" w:hAnsi="Arial" w:cs="Arial"/>
          <w:lang w:val="es-ES" w:eastAsia="es-ES"/>
        </w:rPr>
      </w:pPr>
      <w:r w:rsidRPr="00E07C65">
        <w:rPr>
          <w:rFonts w:ascii="Arial" w:hAnsi="Arial" w:cs="Arial"/>
          <w:lang w:val="es-ES" w:eastAsia="es-ES"/>
        </w:rPr>
        <w:t>Aprobar la eliminación de los documentos que hayan cumplido el tiempo de retención.</w:t>
      </w:r>
    </w:p>
    <w:p w14:paraId="1179C311" w14:textId="1A6D98B8" w:rsidR="00FF6EB0" w:rsidRPr="00E07C65" w:rsidRDefault="00FF6EB0">
      <w:pPr>
        <w:pStyle w:val="Prrafodelista"/>
        <w:numPr>
          <w:ilvl w:val="0"/>
          <w:numId w:val="13"/>
        </w:numPr>
        <w:rPr>
          <w:rFonts w:ascii="Arial" w:hAnsi="Arial" w:cs="Arial"/>
          <w:lang w:val="es-ES" w:eastAsia="es-ES"/>
        </w:rPr>
      </w:pPr>
      <w:r>
        <w:rPr>
          <w:rFonts w:ascii="Arial" w:hAnsi="Arial" w:cs="Arial"/>
          <w:lang w:val="es-ES" w:eastAsia="es-ES"/>
        </w:rPr>
        <w:t>Realizar la a</w:t>
      </w:r>
      <w:r w:rsidRPr="00FF6EB0">
        <w:rPr>
          <w:rFonts w:ascii="Arial" w:hAnsi="Arial" w:cs="Arial"/>
          <w:lang w:val="es-ES" w:eastAsia="es-ES"/>
        </w:rPr>
        <w:t>ctualizar la Política de Gestión Documental</w:t>
      </w:r>
    </w:p>
    <w:p w14:paraId="4015BBFE" w14:textId="380470FD" w:rsidR="00266A5B" w:rsidRPr="00266A5B" w:rsidRDefault="009777E1" w:rsidP="009777E1">
      <w:pPr>
        <w:pStyle w:val="Prrafodelista"/>
        <w:tabs>
          <w:tab w:val="left" w:pos="5730"/>
        </w:tabs>
        <w:rPr>
          <w:lang w:val="es-ES" w:eastAsia="es-ES"/>
        </w:rPr>
      </w:pPr>
      <w:r>
        <w:rPr>
          <w:lang w:val="es-ES" w:eastAsia="es-ES"/>
        </w:rPr>
        <w:tab/>
      </w:r>
    </w:p>
    <w:p w14:paraId="2C41447D" w14:textId="0E4193E7" w:rsidR="009E7424" w:rsidRPr="009E7424" w:rsidRDefault="009E7424" w:rsidP="009E7424">
      <w:pPr>
        <w:rPr>
          <w:lang w:val="es-ES" w:eastAsia="es-ES"/>
        </w:rPr>
      </w:pPr>
    </w:p>
    <w:sectPr w:rsidR="009E7424" w:rsidRPr="009E7424" w:rsidSect="009649EB">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B3F12" w14:textId="77777777" w:rsidR="006B5E4E" w:rsidRDefault="006B5E4E" w:rsidP="00037291">
      <w:pPr>
        <w:spacing w:after="0" w:line="240" w:lineRule="auto"/>
      </w:pPr>
      <w:r>
        <w:separator/>
      </w:r>
    </w:p>
  </w:endnote>
  <w:endnote w:type="continuationSeparator" w:id="0">
    <w:p w14:paraId="75558FD9" w14:textId="77777777" w:rsidR="006B5E4E" w:rsidRDefault="006B5E4E" w:rsidP="00037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37CCC" w14:textId="77777777" w:rsidR="006B5E4E" w:rsidRDefault="006B5E4E" w:rsidP="00037291">
      <w:pPr>
        <w:spacing w:after="0" w:line="240" w:lineRule="auto"/>
      </w:pPr>
      <w:r>
        <w:separator/>
      </w:r>
    </w:p>
  </w:footnote>
  <w:footnote w:type="continuationSeparator" w:id="0">
    <w:p w14:paraId="781BBD5B" w14:textId="77777777" w:rsidR="006B5E4E" w:rsidRDefault="006B5E4E" w:rsidP="00037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77"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6"/>
      <w:gridCol w:w="6345"/>
    </w:tblGrid>
    <w:tr w:rsidR="00355F89" w:rsidRPr="00030DD8" w14:paraId="78E42FF7" w14:textId="77777777" w:rsidTr="00355F89">
      <w:trPr>
        <w:trHeight w:val="1215"/>
        <w:tblCellSpacing w:w="0" w:type="dxa"/>
        <w:jc w:val="center"/>
      </w:trPr>
      <w:tc>
        <w:tcPr>
          <w:tcW w:w="1387" w:type="pct"/>
          <w:tcBorders>
            <w:top w:val="outset" w:sz="6" w:space="0" w:color="auto"/>
            <w:left w:val="outset" w:sz="6" w:space="0" w:color="auto"/>
            <w:bottom w:val="outset" w:sz="6" w:space="0" w:color="auto"/>
            <w:right w:val="outset" w:sz="6" w:space="0" w:color="auto"/>
          </w:tcBorders>
          <w:vAlign w:val="center"/>
          <w:hideMark/>
        </w:tcPr>
        <w:p w14:paraId="5DF2D931" w14:textId="77777777" w:rsidR="00355F89" w:rsidRPr="00030DD8" w:rsidRDefault="00355F89" w:rsidP="00037291">
          <w:pPr>
            <w:spacing w:after="0" w:line="240" w:lineRule="auto"/>
            <w:jc w:val="center"/>
            <w:rPr>
              <w:rFonts w:ascii="Verdana" w:eastAsia="Times New Roman" w:hAnsi="Verdana"/>
              <w:color w:val="5A6D7E"/>
              <w:sz w:val="17"/>
              <w:szCs w:val="17"/>
              <w:lang w:eastAsia="es-CO"/>
            </w:rPr>
          </w:pPr>
          <w:r w:rsidRPr="00030DD8">
            <w:rPr>
              <w:rFonts w:ascii="Verdana" w:eastAsia="Times New Roman" w:hAnsi="Verdana"/>
              <w:noProof/>
              <w:color w:val="5A6D7E"/>
              <w:sz w:val="17"/>
              <w:szCs w:val="17"/>
              <w:lang w:eastAsia="es-CO"/>
            </w:rPr>
            <w:drawing>
              <wp:inline distT="0" distB="0" distL="0" distR="0" wp14:anchorId="7AB590B8" wp14:editId="227DE299">
                <wp:extent cx="1343025" cy="758414"/>
                <wp:effectExtent l="0" t="0" r="0" b="3810"/>
                <wp:docPr id="465368083" name="Imagen 465368083" descr="https://fnabogsgc1.fna.com.co/isolucionCalidad/Medios4FNA/logo-fna-blanco170-x-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nabogsgc1.fna.com.co/isolucionCalidad/Medios4FNA/logo-fna-blanco170-x-96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793" cy="760542"/>
                        </a:xfrm>
                        <a:prstGeom prst="rect">
                          <a:avLst/>
                        </a:prstGeom>
                        <a:noFill/>
                        <a:ln>
                          <a:noFill/>
                        </a:ln>
                      </pic:spPr>
                    </pic:pic>
                  </a:graphicData>
                </a:graphic>
              </wp:inline>
            </w:drawing>
          </w:r>
        </w:p>
      </w:tc>
      <w:tc>
        <w:tcPr>
          <w:tcW w:w="3613" w:type="pct"/>
          <w:tcBorders>
            <w:top w:val="outset" w:sz="6" w:space="0" w:color="auto"/>
            <w:left w:val="outset" w:sz="6" w:space="0" w:color="auto"/>
            <w:bottom w:val="outset" w:sz="6" w:space="0" w:color="auto"/>
            <w:right w:val="outset" w:sz="6" w:space="0" w:color="auto"/>
          </w:tcBorders>
          <w:vAlign w:val="center"/>
          <w:hideMark/>
        </w:tcPr>
        <w:p w14:paraId="711ECCF5" w14:textId="77777777" w:rsidR="00355F89" w:rsidRPr="00030DD8" w:rsidRDefault="00355F89" w:rsidP="00932264">
          <w:pPr>
            <w:spacing w:after="0" w:line="240" w:lineRule="auto"/>
            <w:jc w:val="center"/>
            <w:rPr>
              <w:rFonts w:ascii="Verdana" w:eastAsia="Times New Roman" w:hAnsi="Verdana"/>
              <w:b/>
              <w:bCs/>
              <w:color w:val="3399CC"/>
              <w:sz w:val="17"/>
              <w:szCs w:val="17"/>
              <w:lang w:eastAsia="es-CO"/>
            </w:rPr>
          </w:pPr>
          <w:r>
            <w:rPr>
              <w:rFonts w:ascii="Verdana" w:eastAsia="Times New Roman" w:hAnsi="Verdana"/>
              <w:b/>
              <w:bCs/>
              <w:color w:val="3399CC"/>
              <w:sz w:val="24"/>
              <w:szCs w:val="24"/>
              <w:lang w:eastAsia="es-CO"/>
            </w:rPr>
            <w:t>PLAN DE ACCIÓN INSTITUCIONAL</w:t>
          </w:r>
        </w:p>
        <w:p w14:paraId="0D6816CE" w14:textId="63F96183" w:rsidR="00355F89" w:rsidRPr="00030DD8" w:rsidRDefault="00355F89" w:rsidP="00037291">
          <w:pPr>
            <w:spacing w:after="0" w:line="240" w:lineRule="auto"/>
            <w:rPr>
              <w:rFonts w:ascii="Verdana" w:eastAsia="Times New Roman" w:hAnsi="Verdana"/>
              <w:color w:val="5A6D7E"/>
              <w:sz w:val="17"/>
              <w:szCs w:val="17"/>
              <w:lang w:eastAsia="es-CO"/>
            </w:rPr>
          </w:pPr>
          <w:r w:rsidRPr="00030DD8">
            <w:rPr>
              <w:rFonts w:ascii="Verdana" w:eastAsia="Times New Roman" w:hAnsi="Verdana"/>
              <w:color w:val="5A6D7E"/>
              <w:sz w:val="17"/>
              <w:szCs w:val="17"/>
              <w:lang w:eastAsia="es-CO"/>
            </w:rPr>
            <w:t>  </w:t>
          </w:r>
        </w:p>
        <w:p w14:paraId="6A87DADD" w14:textId="6D3FA43D" w:rsidR="00355F89" w:rsidRPr="00030DD8" w:rsidRDefault="00355F89" w:rsidP="00037291">
          <w:pPr>
            <w:spacing w:after="0" w:line="240" w:lineRule="auto"/>
            <w:rPr>
              <w:rFonts w:ascii="Verdana" w:eastAsia="Times New Roman" w:hAnsi="Verdana"/>
              <w:color w:val="5A6D7E"/>
              <w:sz w:val="17"/>
              <w:szCs w:val="17"/>
              <w:lang w:eastAsia="es-CO"/>
            </w:rPr>
          </w:pPr>
          <w:r w:rsidRPr="00030DD8">
            <w:rPr>
              <w:rFonts w:ascii="Verdana" w:eastAsia="Times New Roman" w:hAnsi="Verdana"/>
              <w:color w:val="5A6D7E"/>
              <w:sz w:val="17"/>
              <w:szCs w:val="17"/>
              <w:lang w:eastAsia="es-CO"/>
            </w:rPr>
            <w:t>  </w:t>
          </w:r>
        </w:p>
      </w:tc>
    </w:tr>
    <w:tr w:rsidR="00355F89" w:rsidRPr="00030DD8" w14:paraId="3C6E3209" w14:textId="77777777" w:rsidTr="00355F89">
      <w:trPr>
        <w:trHeight w:val="152"/>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826556F" w14:textId="77777777" w:rsidR="00355F89" w:rsidRPr="00030DD8" w:rsidRDefault="00355F89" w:rsidP="00037291">
          <w:pPr>
            <w:spacing w:after="0" w:line="240" w:lineRule="auto"/>
            <w:jc w:val="center"/>
            <w:rPr>
              <w:rFonts w:ascii="Verdana" w:eastAsia="Times New Roman" w:hAnsi="Verdana"/>
              <w:color w:val="5A6D7E"/>
              <w:sz w:val="17"/>
              <w:szCs w:val="17"/>
              <w:lang w:eastAsia="es-CO"/>
            </w:rPr>
          </w:pPr>
          <w:r>
            <w:rPr>
              <w:rFonts w:ascii="Verdana" w:eastAsia="Times New Roman" w:hAnsi="Verdana"/>
              <w:color w:val="5A6D7E"/>
              <w:sz w:val="17"/>
              <w:szCs w:val="17"/>
              <w:lang w:eastAsia="es-CO"/>
            </w:rPr>
            <w:t>GERENCIA</w:t>
          </w:r>
          <w:r w:rsidRPr="00030DD8">
            <w:rPr>
              <w:rFonts w:ascii="Verdana" w:eastAsia="Times New Roman" w:hAnsi="Verdana"/>
              <w:color w:val="5A6D7E"/>
              <w:sz w:val="17"/>
              <w:szCs w:val="17"/>
              <w:lang w:eastAsia="es-CO"/>
            </w:rPr>
            <w:t xml:space="preserve"> DE PLANEACIÓN</w:t>
          </w:r>
          <w:r>
            <w:rPr>
              <w:rFonts w:ascii="Verdana" w:eastAsia="Times New Roman" w:hAnsi="Verdana"/>
              <w:color w:val="5A6D7E"/>
              <w:sz w:val="17"/>
              <w:szCs w:val="17"/>
              <w:lang w:eastAsia="es-CO"/>
            </w:rPr>
            <w:t xml:space="preserve"> ESTRATÉGICA</w:t>
          </w:r>
        </w:p>
        <w:p w14:paraId="3F47B16B" w14:textId="6308154F" w:rsidR="00355F89" w:rsidRPr="00030DD8" w:rsidRDefault="00355F89" w:rsidP="00037291">
          <w:pPr>
            <w:spacing w:after="0" w:line="240" w:lineRule="auto"/>
            <w:rPr>
              <w:rFonts w:ascii="Verdana" w:eastAsia="Times New Roman" w:hAnsi="Verdana"/>
              <w:color w:val="5A6D7E"/>
              <w:sz w:val="17"/>
              <w:szCs w:val="17"/>
              <w:lang w:eastAsia="es-CO"/>
            </w:rPr>
          </w:pPr>
          <w:r>
            <w:rPr>
              <w:rFonts w:ascii="Verdana" w:eastAsia="Times New Roman" w:hAnsi="Verdana"/>
              <w:color w:val="5A6D7E"/>
              <w:sz w:val="17"/>
              <w:szCs w:val="17"/>
              <w:lang w:eastAsia="es-CO"/>
            </w:rPr>
            <w:t>  </w:t>
          </w:r>
        </w:p>
      </w:tc>
    </w:tr>
  </w:tbl>
  <w:p w14:paraId="6A8246C7" w14:textId="77777777" w:rsidR="002F6634" w:rsidRDefault="002F66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276"/>
    <w:multiLevelType w:val="multilevel"/>
    <w:tmpl w:val="EB6E6D1A"/>
    <w:lvl w:ilvl="0">
      <w:start w:val="2"/>
      <w:numFmt w:val="decimal"/>
      <w:lvlText w:val="%1."/>
      <w:lvlJc w:val="left"/>
      <w:pPr>
        <w:ind w:left="792" w:hanging="360"/>
      </w:pPr>
      <w:rPr>
        <w:rFonts w:hint="default"/>
      </w:rPr>
    </w:lvl>
    <w:lvl w:ilvl="1">
      <w:start w:val="1"/>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1" w15:restartNumberingAfterBreak="0">
    <w:nsid w:val="091F2DFB"/>
    <w:multiLevelType w:val="hybridMultilevel"/>
    <w:tmpl w:val="5DE48520"/>
    <w:lvl w:ilvl="0" w:tplc="240A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AE040A9"/>
    <w:multiLevelType w:val="hybridMultilevel"/>
    <w:tmpl w:val="C27C84C8"/>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27C623C9"/>
    <w:multiLevelType w:val="hybridMultilevel"/>
    <w:tmpl w:val="3E640C9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8CC617C"/>
    <w:multiLevelType w:val="multilevel"/>
    <w:tmpl w:val="2A2C3BCE"/>
    <w:lvl w:ilvl="0">
      <w:start w:val="1"/>
      <w:numFmt w:val="decimal"/>
      <w:pStyle w:val="Sub-paragraph"/>
      <w:lvlText w:val="%1"/>
      <w:lvlJc w:val="left"/>
      <w:pPr>
        <w:ind w:left="390" w:hanging="390"/>
      </w:pPr>
      <w:rPr>
        <w:rFonts w:hint="default"/>
      </w:rPr>
    </w:lvl>
    <w:lvl w:ilvl="1">
      <w:start w:val="1"/>
      <w:numFmt w:val="decimal"/>
      <w:lvlText w:val="%1.%2"/>
      <w:lvlJc w:val="left"/>
      <w:pPr>
        <w:ind w:left="1140" w:hanging="39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440" w:hanging="1440"/>
      </w:pPr>
      <w:rPr>
        <w:rFonts w:hint="default"/>
      </w:rPr>
    </w:lvl>
  </w:abstractNum>
  <w:abstractNum w:abstractNumId="5" w15:restartNumberingAfterBreak="0">
    <w:nsid w:val="387A615F"/>
    <w:multiLevelType w:val="hybridMultilevel"/>
    <w:tmpl w:val="AE0CACB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3CC1059C"/>
    <w:multiLevelType w:val="multilevel"/>
    <w:tmpl w:val="6CC66306"/>
    <w:lvl w:ilvl="0">
      <w:start w:val="1"/>
      <w:numFmt w:val="decimal"/>
      <w:pStyle w:val="Ttulo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ascii="Arial" w:hAnsi="Arial" w:cs="Arial" w:hint="default"/>
        <w:color w:val="auto"/>
        <w:sz w:val="20"/>
        <w:szCs w:val="20"/>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15:restartNumberingAfterBreak="0">
    <w:nsid w:val="3FAB3399"/>
    <w:multiLevelType w:val="hybridMultilevel"/>
    <w:tmpl w:val="84AA16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DBF6514"/>
    <w:multiLevelType w:val="hybridMultilevel"/>
    <w:tmpl w:val="F014D0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1B53052"/>
    <w:multiLevelType w:val="multilevel"/>
    <w:tmpl w:val="0B749E0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3F38EA"/>
    <w:multiLevelType w:val="hybridMultilevel"/>
    <w:tmpl w:val="D8DE3BB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68F2E0E"/>
    <w:multiLevelType w:val="hybridMultilevel"/>
    <w:tmpl w:val="3086D6D0"/>
    <w:lvl w:ilvl="0" w:tplc="4412C628">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EB366BF"/>
    <w:multiLevelType w:val="multilevel"/>
    <w:tmpl w:val="E5300ABE"/>
    <w:lvl w:ilvl="0">
      <w:start w:val="5"/>
      <w:numFmt w:val="decimal"/>
      <w:lvlText w:val="%1"/>
      <w:lvlJc w:val="left"/>
      <w:pPr>
        <w:ind w:left="360" w:hanging="360"/>
      </w:pPr>
      <w:rPr>
        <w:rFonts w:hint="default"/>
      </w:rPr>
    </w:lvl>
    <w:lvl w:ilvl="1">
      <w:start w:val="1"/>
      <w:numFmt w:val="decimal"/>
      <w:pStyle w:val="Ttulo2"/>
      <w:lvlText w:val="%1.%2"/>
      <w:lvlJc w:val="left"/>
      <w:pPr>
        <w:ind w:left="785" w:hanging="360"/>
      </w:pPr>
      <w:rPr>
        <w:rFonts w:hint="default"/>
      </w:rPr>
    </w:lvl>
    <w:lvl w:ilvl="2">
      <w:start w:val="1"/>
      <w:numFmt w:val="decimal"/>
      <w:pStyle w:val="Ttulo3"/>
      <w:lvlText w:val="%1.%2.%3"/>
      <w:lvlJc w:val="left"/>
      <w:pPr>
        <w:ind w:left="1286" w:hanging="720"/>
      </w:pPr>
      <w:rPr>
        <w:rFonts w:hint="default"/>
      </w:rPr>
    </w:lvl>
    <w:lvl w:ilvl="3">
      <w:start w:val="1"/>
      <w:numFmt w:val="decimal"/>
      <w:pStyle w:val="Ttulo4"/>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449125810">
    <w:abstractNumId w:val="4"/>
  </w:num>
  <w:num w:numId="2" w16cid:durableId="20058085">
    <w:abstractNumId w:val="6"/>
  </w:num>
  <w:num w:numId="3" w16cid:durableId="827285606">
    <w:abstractNumId w:val="12"/>
  </w:num>
  <w:num w:numId="4" w16cid:durableId="1782332330">
    <w:abstractNumId w:val="11"/>
  </w:num>
  <w:num w:numId="5" w16cid:durableId="742992421">
    <w:abstractNumId w:val="1"/>
    <w:lvlOverride w:ilvl="0">
      <w:startOverride w:val="1"/>
    </w:lvlOverride>
    <w:lvlOverride w:ilvl="1"/>
    <w:lvlOverride w:ilvl="2"/>
    <w:lvlOverride w:ilvl="3"/>
    <w:lvlOverride w:ilvl="4"/>
    <w:lvlOverride w:ilvl="5"/>
    <w:lvlOverride w:ilvl="6"/>
    <w:lvlOverride w:ilvl="7"/>
    <w:lvlOverride w:ilvl="8"/>
  </w:num>
  <w:num w:numId="6" w16cid:durableId="320088709">
    <w:abstractNumId w:val="10"/>
  </w:num>
  <w:num w:numId="7" w16cid:durableId="1561743646">
    <w:abstractNumId w:val="7"/>
  </w:num>
  <w:num w:numId="8" w16cid:durableId="342636748">
    <w:abstractNumId w:val="3"/>
  </w:num>
  <w:num w:numId="9" w16cid:durableId="1834106424">
    <w:abstractNumId w:val="2"/>
  </w:num>
  <w:num w:numId="10" w16cid:durableId="1444616260">
    <w:abstractNumId w:val="0"/>
  </w:num>
  <w:num w:numId="11" w16cid:durableId="1472743713">
    <w:abstractNumId w:val="8"/>
  </w:num>
  <w:num w:numId="12" w16cid:durableId="2036231003">
    <w:abstractNumId w:val="9"/>
  </w:num>
  <w:num w:numId="13" w16cid:durableId="95618526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832"/>
    <w:rsid w:val="00004D4D"/>
    <w:rsid w:val="000068A8"/>
    <w:rsid w:val="00007144"/>
    <w:rsid w:val="000119EF"/>
    <w:rsid w:val="00020235"/>
    <w:rsid w:val="000253D7"/>
    <w:rsid w:val="00026F28"/>
    <w:rsid w:val="00027FA6"/>
    <w:rsid w:val="00030824"/>
    <w:rsid w:val="000314C7"/>
    <w:rsid w:val="00032CC1"/>
    <w:rsid w:val="00037291"/>
    <w:rsid w:val="000415B8"/>
    <w:rsid w:val="00045966"/>
    <w:rsid w:val="00046DBA"/>
    <w:rsid w:val="00051283"/>
    <w:rsid w:val="000536EB"/>
    <w:rsid w:val="00053E74"/>
    <w:rsid w:val="00057C4E"/>
    <w:rsid w:val="00065888"/>
    <w:rsid w:val="00067113"/>
    <w:rsid w:val="00067634"/>
    <w:rsid w:val="0007274C"/>
    <w:rsid w:val="00073EFC"/>
    <w:rsid w:val="000766E7"/>
    <w:rsid w:val="00080B0A"/>
    <w:rsid w:val="00080E96"/>
    <w:rsid w:val="000826B5"/>
    <w:rsid w:val="00083B0D"/>
    <w:rsid w:val="00086592"/>
    <w:rsid w:val="000921D6"/>
    <w:rsid w:val="00097DE2"/>
    <w:rsid w:val="000B2AF1"/>
    <w:rsid w:val="000B38D5"/>
    <w:rsid w:val="000B5737"/>
    <w:rsid w:val="000C19F5"/>
    <w:rsid w:val="000C3C98"/>
    <w:rsid w:val="000C51F2"/>
    <w:rsid w:val="000C7FDE"/>
    <w:rsid w:val="000D0135"/>
    <w:rsid w:val="000D1D72"/>
    <w:rsid w:val="000D60F6"/>
    <w:rsid w:val="000D6EB7"/>
    <w:rsid w:val="000E50AB"/>
    <w:rsid w:val="000E5210"/>
    <w:rsid w:val="000E59F9"/>
    <w:rsid w:val="000E7832"/>
    <w:rsid w:val="000F1C3D"/>
    <w:rsid w:val="000F6809"/>
    <w:rsid w:val="00106C69"/>
    <w:rsid w:val="00107577"/>
    <w:rsid w:val="00110166"/>
    <w:rsid w:val="00111CD4"/>
    <w:rsid w:val="00111EB8"/>
    <w:rsid w:val="001122F2"/>
    <w:rsid w:val="001134DD"/>
    <w:rsid w:val="0011437B"/>
    <w:rsid w:val="00122A9B"/>
    <w:rsid w:val="00126CD8"/>
    <w:rsid w:val="00132E51"/>
    <w:rsid w:val="00135223"/>
    <w:rsid w:val="001372F5"/>
    <w:rsid w:val="00140CAA"/>
    <w:rsid w:val="00141B42"/>
    <w:rsid w:val="001474DC"/>
    <w:rsid w:val="001521C2"/>
    <w:rsid w:val="0015266B"/>
    <w:rsid w:val="00152E9D"/>
    <w:rsid w:val="00154416"/>
    <w:rsid w:val="00154922"/>
    <w:rsid w:val="0015502E"/>
    <w:rsid w:val="001643EA"/>
    <w:rsid w:val="00170D54"/>
    <w:rsid w:val="0017127F"/>
    <w:rsid w:val="00173551"/>
    <w:rsid w:val="0017517F"/>
    <w:rsid w:val="00187531"/>
    <w:rsid w:val="00187B99"/>
    <w:rsid w:val="00195443"/>
    <w:rsid w:val="00196141"/>
    <w:rsid w:val="001A35FC"/>
    <w:rsid w:val="001A3BCC"/>
    <w:rsid w:val="001A4C51"/>
    <w:rsid w:val="001A7B38"/>
    <w:rsid w:val="001B3848"/>
    <w:rsid w:val="001B3D1B"/>
    <w:rsid w:val="001B6EB9"/>
    <w:rsid w:val="001C17BF"/>
    <w:rsid w:val="001C5996"/>
    <w:rsid w:val="001D0090"/>
    <w:rsid w:val="001D2084"/>
    <w:rsid w:val="001D5D86"/>
    <w:rsid w:val="001E0F8D"/>
    <w:rsid w:val="001E24F9"/>
    <w:rsid w:val="001E2ECD"/>
    <w:rsid w:val="001E3272"/>
    <w:rsid w:val="001E4B87"/>
    <w:rsid w:val="001E5913"/>
    <w:rsid w:val="001F0353"/>
    <w:rsid w:val="001F1EE8"/>
    <w:rsid w:val="001F5DE3"/>
    <w:rsid w:val="001F6916"/>
    <w:rsid w:val="002017EE"/>
    <w:rsid w:val="00202905"/>
    <w:rsid w:val="00204B76"/>
    <w:rsid w:val="002055DE"/>
    <w:rsid w:val="00206DF6"/>
    <w:rsid w:val="00210D51"/>
    <w:rsid w:val="00211755"/>
    <w:rsid w:val="00215D9C"/>
    <w:rsid w:val="0021729D"/>
    <w:rsid w:val="002233F9"/>
    <w:rsid w:val="00224068"/>
    <w:rsid w:val="00232C1B"/>
    <w:rsid w:val="0023745C"/>
    <w:rsid w:val="00241577"/>
    <w:rsid w:val="00246472"/>
    <w:rsid w:val="0024721D"/>
    <w:rsid w:val="00247DD5"/>
    <w:rsid w:val="00251B96"/>
    <w:rsid w:val="00254261"/>
    <w:rsid w:val="00265666"/>
    <w:rsid w:val="00266A5B"/>
    <w:rsid w:val="00267576"/>
    <w:rsid w:val="002700E4"/>
    <w:rsid w:val="00281AF6"/>
    <w:rsid w:val="00283A19"/>
    <w:rsid w:val="00284F38"/>
    <w:rsid w:val="00284F87"/>
    <w:rsid w:val="00285DF8"/>
    <w:rsid w:val="00287EAF"/>
    <w:rsid w:val="0029078D"/>
    <w:rsid w:val="002A2C76"/>
    <w:rsid w:val="002A3B28"/>
    <w:rsid w:val="002B1778"/>
    <w:rsid w:val="002B7512"/>
    <w:rsid w:val="002D5E8E"/>
    <w:rsid w:val="002E0E65"/>
    <w:rsid w:val="002E1979"/>
    <w:rsid w:val="002E3015"/>
    <w:rsid w:val="002E5301"/>
    <w:rsid w:val="002F1098"/>
    <w:rsid w:val="002F3CA2"/>
    <w:rsid w:val="002F4D28"/>
    <w:rsid w:val="002F4EF3"/>
    <w:rsid w:val="002F6634"/>
    <w:rsid w:val="002F7C68"/>
    <w:rsid w:val="00301CCF"/>
    <w:rsid w:val="00302DD6"/>
    <w:rsid w:val="00302FB3"/>
    <w:rsid w:val="00307917"/>
    <w:rsid w:val="00311393"/>
    <w:rsid w:val="00313A5B"/>
    <w:rsid w:val="003147E6"/>
    <w:rsid w:val="00322956"/>
    <w:rsid w:val="003244F6"/>
    <w:rsid w:val="00335CE6"/>
    <w:rsid w:val="003368A4"/>
    <w:rsid w:val="00340552"/>
    <w:rsid w:val="003419A4"/>
    <w:rsid w:val="00341AEB"/>
    <w:rsid w:val="0034799A"/>
    <w:rsid w:val="0035245F"/>
    <w:rsid w:val="00353091"/>
    <w:rsid w:val="003542DD"/>
    <w:rsid w:val="00355F89"/>
    <w:rsid w:val="00360A3F"/>
    <w:rsid w:val="00361CE4"/>
    <w:rsid w:val="00364212"/>
    <w:rsid w:val="003657D4"/>
    <w:rsid w:val="00365B5E"/>
    <w:rsid w:val="00367D2D"/>
    <w:rsid w:val="003704FE"/>
    <w:rsid w:val="0037250E"/>
    <w:rsid w:val="00381009"/>
    <w:rsid w:val="003813E5"/>
    <w:rsid w:val="00382C60"/>
    <w:rsid w:val="003837AB"/>
    <w:rsid w:val="0038449B"/>
    <w:rsid w:val="003900CB"/>
    <w:rsid w:val="003900DB"/>
    <w:rsid w:val="00392C97"/>
    <w:rsid w:val="00396A0B"/>
    <w:rsid w:val="0039791C"/>
    <w:rsid w:val="003A21C2"/>
    <w:rsid w:val="003C1B26"/>
    <w:rsid w:val="003C364F"/>
    <w:rsid w:val="003C49CA"/>
    <w:rsid w:val="003C4AEE"/>
    <w:rsid w:val="003C575B"/>
    <w:rsid w:val="003C6963"/>
    <w:rsid w:val="003C6ADC"/>
    <w:rsid w:val="003C79E9"/>
    <w:rsid w:val="003D0B9D"/>
    <w:rsid w:val="003D2AF0"/>
    <w:rsid w:val="003D2FAE"/>
    <w:rsid w:val="003D42E3"/>
    <w:rsid w:val="003D4613"/>
    <w:rsid w:val="003D5B77"/>
    <w:rsid w:val="003E249A"/>
    <w:rsid w:val="003E2656"/>
    <w:rsid w:val="003E2705"/>
    <w:rsid w:val="003E66CB"/>
    <w:rsid w:val="003F1F18"/>
    <w:rsid w:val="004002F8"/>
    <w:rsid w:val="00401046"/>
    <w:rsid w:val="00403A87"/>
    <w:rsid w:val="0040421C"/>
    <w:rsid w:val="00405D2A"/>
    <w:rsid w:val="0041778E"/>
    <w:rsid w:val="0042302A"/>
    <w:rsid w:val="00425ADC"/>
    <w:rsid w:val="00425B82"/>
    <w:rsid w:val="00425C0F"/>
    <w:rsid w:val="00426CBB"/>
    <w:rsid w:val="0043110D"/>
    <w:rsid w:val="0043154C"/>
    <w:rsid w:val="004360C8"/>
    <w:rsid w:val="004368C3"/>
    <w:rsid w:val="0043774D"/>
    <w:rsid w:val="004501F4"/>
    <w:rsid w:val="004611F1"/>
    <w:rsid w:val="0046432B"/>
    <w:rsid w:val="00465929"/>
    <w:rsid w:val="00467054"/>
    <w:rsid w:val="0047051C"/>
    <w:rsid w:val="00473F4C"/>
    <w:rsid w:val="00480E2C"/>
    <w:rsid w:val="00486129"/>
    <w:rsid w:val="004862AB"/>
    <w:rsid w:val="00491113"/>
    <w:rsid w:val="00492DCA"/>
    <w:rsid w:val="00494218"/>
    <w:rsid w:val="00496329"/>
    <w:rsid w:val="004A50CA"/>
    <w:rsid w:val="004B533D"/>
    <w:rsid w:val="004B5AA5"/>
    <w:rsid w:val="004B6114"/>
    <w:rsid w:val="004B741F"/>
    <w:rsid w:val="004B799A"/>
    <w:rsid w:val="004C1A91"/>
    <w:rsid w:val="004D013D"/>
    <w:rsid w:val="004D2765"/>
    <w:rsid w:val="004D6E66"/>
    <w:rsid w:val="004E13DB"/>
    <w:rsid w:val="004E1604"/>
    <w:rsid w:val="0050106F"/>
    <w:rsid w:val="00503DB7"/>
    <w:rsid w:val="00506A90"/>
    <w:rsid w:val="005123B1"/>
    <w:rsid w:val="00512C0A"/>
    <w:rsid w:val="00514675"/>
    <w:rsid w:val="00515371"/>
    <w:rsid w:val="00516128"/>
    <w:rsid w:val="00522298"/>
    <w:rsid w:val="0052294E"/>
    <w:rsid w:val="0052369F"/>
    <w:rsid w:val="00523F70"/>
    <w:rsid w:val="00526630"/>
    <w:rsid w:val="0053009C"/>
    <w:rsid w:val="00546C21"/>
    <w:rsid w:val="005501AE"/>
    <w:rsid w:val="0055249B"/>
    <w:rsid w:val="0055414E"/>
    <w:rsid w:val="00554602"/>
    <w:rsid w:val="00562B36"/>
    <w:rsid w:val="005649A0"/>
    <w:rsid w:val="00580066"/>
    <w:rsid w:val="005821C2"/>
    <w:rsid w:val="00585274"/>
    <w:rsid w:val="005860A2"/>
    <w:rsid w:val="00587F5C"/>
    <w:rsid w:val="00594EF9"/>
    <w:rsid w:val="005A1E85"/>
    <w:rsid w:val="005A22F4"/>
    <w:rsid w:val="005B043E"/>
    <w:rsid w:val="005B04CB"/>
    <w:rsid w:val="005B0C27"/>
    <w:rsid w:val="005B1A22"/>
    <w:rsid w:val="005B2D53"/>
    <w:rsid w:val="005B35DB"/>
    <w:rsid w:val="005C42A0"/>
    <w:rsid w:val="005C7397"/>
    <w:rsid w:val="005D06CE"/>
    <w:rsid w:val="005D0EC4"/>
    <w:rsid w:val="005D479E"/>
    <w:rsid w:val="005E05F3"/>
    <w:rsid w:val="005E1CC2"/>
    <w:rsid w:val="005E2501"/>
    <w:rsid w:val="005E29D7"/>
    <w:rsid w:val="005E6917"/>
    <w:rsid w:val="005E74A5"/>
    <w:rsid w:val="005F3A50"/>
    <w:rsid w:val="005F426C"/>
    <w:rsid w:val="005F5F69"/>
    <w:rsid w:val="00605BEC"/>
    <w:rsid w:val="006066E6"/>
    <w:rsid w:val="00610FA3"/>
    <w:rsid w:val="006137A4"/>
    <w:rsid w:val="0062165D"/>
    <w:rsid w:val="006225D2"/>
    <w:rsid w:val="00631DF1"/>
    <w:rsid w:val="006320BE"/>
    <w:rsid w:val="00644372"/>
    <w:rsid w:val="006453BA"/>
    <w:rsid w:val="0065225E"/>
    <w:rsid w:val="00657E0F"/>
    <w:rsid w:val="0066093E"/>
    <w:rsid w:val="00667A48"/>
    <w:rsid w:val="0067321D"/>
    <w:rsid w:val="00673272"/>
    <w:rsid w:val="00675B73"/>
    <w:rsid w:val="00677FD3"/>
    <w:rsid w:val="00684B97"/>
    <w:rsid w:val="0069116D"/>
    <w:rsid w:val="00692425"/>
    <w:rsid w:val="006927AF"/>
    <w:rsid w:val="00692FC1"/>
    <w:rsid w:val="00697410"/>
    <w:rsid w:val="006A05C1"/>
    <w:rsid w:val="006A3382"/>
    <w:rsid w:val="006A5390"/>
    <w:rsid w:val="006A5526"/>
    <w:rsid w:val="006B0F00"/>
    <w:rsid w:val="006B36A8"/>
    <w:rsid w:val="006B5559"/>
    <w:rsid w:val="006B5E4E"/>
    <w:rsid w:val="006B6F07"/>
    <w:rsid w:val="006C7056"/>
    <w:rsid w:val="006C7EA4"/>
    <w:rsid w:val="006D45BD"/>
    <w:rsid w:val="006D7A0C"/>
    <w:rsid w:val="006E480B"/>
    <w:rsid w:val="006E5BF3"/>
    <w:rsid w:val="006E748B"/>
    <w:rsid w:val="007000D1"/>
    <w:rsid w:val="00705BC6"/>
    <w:rsid w:val="0071080B"/>
    <w:rsid w:val="0071473F"/>
    <w:rsid w:val="007174DF"/>
    <w:rsid w:val="00720BD1"/>
    <w:rsid w:val="00720D21"/>
    <w:rsid w:val="00722C9B"/>
    <w:rsid w:val="00723FDA"/>
    <w:rsid w:val="00725147"/>
    <w:rsid w:val="00726169"/>
    <w:rsid w:val="00732503"/>
    <w:rsid w:val="00732584"/>
    <w:rsid w:val="00734753"/>
    <w:rsid w:val="0074009A"/>
    <w:rsid w:val="00742156"/>
    <w:rsid w:val="00752337"/>
    <w:rsid w:val="00756C5A"/>
    <w:rsid w:val="007575C2"/>
    <w:rsid w:val="007601C0"/>
    <w:rsid w:val="007616A0"/>
    <w:rsid w:val="0076255E"/>
    <w:rsid w:val="00764F0E"/>
    <w:rsid w:val="007652F5"/>
    <w:rsid w:val="00765E0A"/>
    <w:rsid w:val="00766860"/>
    <w:rsid w:val="00767977"/>
    <w:rsid w:val="007707FE"/>
    <w:rsid w:val="00774A9F"/>
    <w:rsid w:val="007750E3"/>
    <w:rsid w:val="00776C59"/>
    <w:rsid w:val="00785E9B"/>
    <w:rsid w:val="00792462"/>
    <w:rsid w:val="00792F86"/>
    <w:rsid w:val="00793365"/>
    <w:rsid w:val="00794A9F"/>
    <w:rsid w:val="0079536C"/>
    <w:rsid w:val="007B0C50"/>
    <w:rsid w:val="007B43F5"/>
    <w:rsid w:val="007B5B28"/>
    <w:rsid w:val="007C0B62"/>
    <w:rsid w:val="007C1FB3"/>
    <w:rsid w:val="007C34F9"/>
    <w:rsid w:val="007C53BE"/>
    <w:rsid w:val="007D4831"/>
    <w:rsid w:val="007E434E"/>
    <w:rsid w:val="007F0D20"/>
    <w:rsid w:val="007F2CD8"/>
    <w:rsid w:val="007F30DF"/>
    <w:rsid w:val="00801BC3"/>
    <w:rsid w:val="008026AF"/>
    <w:rsid w:val="00804165"/>
    <w:rsid w:val="00807FC9"/>
    <w:rsid w:val="00810F27"/>
    <w:rsid w:val="00811B97"/>
    <w:rsid w:val="0082263A"/>
    <w:rsid w:val="00825ED8"/>
    <w:rsid w:val="00826A5A"/>
    <w:rsid w:val="008300EE"/>
    <w:rsid w:val="008312F9"/>
    <w:rsid w:val="008373F3"/>
    <w:rsid w:val="00837C14"/>
    <w:rsid w:val="00841F4F"/>
    <w:rsid w:val="00851567"/>
    <w:rsid w:val="008524BB"/>
    <w:rsid w:val="00854A4C"/>
    <w:rsid w:val="0085508F"/>
    <w:rsid w:val="0085569D"/>
    <w:rsid w:val="008567ED"/>
    <w:rsid w:val="00857467"/>
    <w:rsid w:val="00862469"/>
    <w:rsid w:val="00865069"/>
    <w:rsid w:val="008654A0"/>
    <w:rsid w:val="00865F21"/>
    <w:rsid w:val="0087237C"/>
    <w:rsid w:val="00873C51"/>
    <w:rsid w:val="0087446C"/>
    <w:rsid w:val="00877AFC"/>
    <w:rsid w:val="00881685"/>
    <w:rsid w:val="00883689"/>
    <w:rsid w:val="00886186"/>
    <w:rsid w:val="00890015"/>
    <w:rsid w:val="008919D3"/>
    <w:rsid w:val="00893793"/>
    <w:rsid w:val="00894F26"/>
    <w:rsid w:val="0089564E"/>
    <w:rsid w:val="00896E14"/>
    <w:rsid w:val="00896F35"/>
    <w:rsid w:val="008A68E6"/>
    <w:rsid w:val="008B0CD0"/>
    <w:rsid w:val="008B41EA"/>
    <w:rsid w:val="008B4436"/>
    <w:rsid w:val="008B4E1C"/>
    <w:rsid w:val="008C1D63"/>
    <w:rsid w:val="008C383F"/>
    <w:rsid w:val="008C66F8"/>
    <w:rsid w:val="008D5E1D"/>
    <w:rsid w:val="008D63CA"/>
    <w:rsid w:val="008E1312"/>
    <w:rsid w:val="008E2519"/>
    <w:rsid w:val="008E2D0A"/>
    <w:rsid w:val="008E5896"/>
    <w:rsid w:val="008F3D4A"/>
    <w:rsid w:val="008F5A91"/>
    <w:rsid w:val="0090186C"/>
    <w:rsid w:val="00902836"/>
    <w:rsid w:val="00902FBA"/>
    <w:rsid w:val="009047BB"/>
    <w:rsid w:val="009219A4"/>
    <w:rsid w:val="00921D5C"/>
    <w:rsid w:val="00932264"/>
    <w:rsid w:val="00932953"/>
    <w:rsid w:val="009332A6"/>
    <w:rsid w:val="009420E8"/>
    <w:rsid w:val="00942A97"/>
    <w:rsid w:val="00943C3E"/>
    <w:rsid w:val="00952286"/>
    <w:rsid w:val="00952645"/>
    <w:rsid w:val="009540BF"/>
    <w:rsid w:val="00954218"/>
    <w:rsid w:val="0096185A"/>
    <w:rsid w:val="00961FDE"/>
    <w:rsid w:val="009649EB"/>
    <w:rsid w:val="009743B6"/>
    <w:rsid w:val="009744B6"/>
    <w:rsid w:val="00977278"/>
    <w:rsid w:val="009777E1"/>
    <w:rsid w:val="00980DA8"/>
    <w:rsid w:val="009868E7"/>
    <w:rsid w:val="0099223C"/>
    <w:rsid w:val="0099284E"/>
    <w:rsid w:val="00992D9E"/>
    <w:rsid w:val="00996103"/>
    <w:rsid w:val="009970BA"/>
    <w:rsid w:val="0099736F"/>
    <w:rsid w:val="00997EEB"/>
    <w:rsid w:val="009A2520"/>
    <w:rsid w:val="009A4020"/>
    <w:rsid w:val="009A5D4E"/>
    <w:rsid w:val="009B16F8"/>
    <w:rsid w:val="009B2EE0"/>
    <w:rsid w:val="009C610C"/>
    <w:rsid w:val="009D19F9"/>
    <w:rsid w:val="009D486C"/>
    <w:rsid w:val="009D6226"/>
    <w:rsid w:val="009E1236"/>
    <w:rsid w:val="009E366E"/>
    <w:rsid w:val="009E3709"/>
    <w:rsid w:val="009E7424"/>
    <w:rsid w:val="009E76A0"/>
    <w:rsid w:val="009F42A3"/>
    <w:rsid w:val="009F7BB7"/>
    <w:rsid w:val="00A019BE"/>
    <w:rsid w:val="00A01C1B"/>
    <w:rsid w:val="00A044A7"/>
    <w:rsid w:val="00A076D5"/>
    <w:rsid w:val="00A104FC"/>
    <w:rsid w:val="00A12E58"/>
    <w:rsid w:val="00A137FA"/>
    <w:rsid w:val="00A1398C"/>
    <w:rsid w:val="00A14D21"/>
    <w:rsid w:val="00A1528F"/>
    <w:rsid w:val="00A17130"/>
    <w:rsid w:val="00A20524"/>
    <w:rsid w:val="00A413E2"/>
    <w:rsid w:val="00A420D5"/>
    <w:rsid w:val="00A463EA"/>
    <w:rsid w:val="00A5797D"/>
    <w:rsid w:val="00A61A6C"/>
    <w:rsid w:val="00A67773"/>
    <w:rsid w:val="00A7242A"/>
    <w:rsid w:val="00A7707D"/>
    <w:rsid w:val="00A80C48"/>
    <w:rsid w:val="00A82BEA"/>
    <w:rsid w:val="00A82CA3"/>
    <w:rsid w:val="00A8692C"/>
    <w:rsid w:val="00A90C9F"/>
    <w:rsid w:val="00A95BEE"/>
    <w:rsid w:val="00A96106"/>
    <w:rsid w:val="00AA373B"/>
    <w:rsid w:val="00AA5240"/>
    <w:rsid w:val="00AB5A12"/>
    <w:rsid w:val="00AB74E2"/>
    <w:rsid w:val="00AC2BD8"/>
    <w:rsid w:val="00AC2CF9"/>
    <w:rsid w:val="00AC3ADC"/>
    <w:rsid w:val="00AC7666"/>
    <w:rsid w:val="00AC7A85"/>
    <w:rsid w:val="00AD00DC"/>
    <w:rsid w:val="00AD2B42"/>
    <w:rsid w:val="00AD358A"/>
    <w:rsid w:val="00AD55A2"/>
    <w:rsid w:val="00AD5932"/>
    <w:rsid w:val="00AE1DDF"/>
    <w:rsid w:val="00AE2BF2"/>
    <w:rsid w:val="00AE5E30"/>
    <w:rsid w:val="00AE640B"/>
    <w:rsid w:val="00AF0DE2"/>
    <w:rsid w:val="00AF17E6"/>
    <w:rsid w:val="00B01756"/>
    <w:rsid w:val="00B059C2"/>
    <w:rsid w:val="00B06004"/>
    <w:rsid w:val="00B075DD"/>
    <w:rsid w:val="00B14196"/>
    <w:rsid w:val="00B16679"/>
    <w:rsid w:val="00B22916"/>
    <w:rsid w:val="00B240A7"/>
    <w:rsid w:val="00B26326"/>
    <w:rsid w:val="00B26800"/>
    <w:rsid w:val="00B26ED6"/>
    <w:rsid w:val="00B31056"/>
    <w:rsid w:val="00B34D07"/>
    <w:rsid w:val="00B43AA3"/>
    <w:rsid w:val="00B43CFA"/>
    <w:rsid w:val="00B47480"/>
    <w:rsid w:val="00B5183B"/>
    <w:rsid w:val="00B52EDC"/>
    <w:rsid w:val="00B60389"/>
    <w:rsid w:val="00B66C9C"/>
    <w:rsid w:val="00B67E20"/>
    <w:rsid w:val="00B71A23"/>
    <w:rsid w:val="00B72608"/>
    <w:rsid w:val="00B72B1D"/>
    <w:rsid w:val="00B7427E"/>
    <w:rsid w:val="00B745DB"/>
    <w:rsid w:val="00B746E7"/>
    <w:rsid w:val="00B759AD"/>
    <w:rsid w:val="00B75B5D"/>
    <w:rsid w:val="00B76C7B"/>
    <w:rsid w:val="00B8073C"/>
    <w:rsid w:val="00B810A3"/>
    <w:rsid w:val="00B81B39"/>
    <w:rsid w:val="00B853F1"/>
    <w:rsid w:val="00B866EA"/>
    <w:rsid w:val="00B875C9"/>
    <w:rsid w:val="00B937F6"/>
    <w:rsid w:val="00B94518"/>
    <w:rsid w:val="00B946AC"/>
    <w:rsid w:val="00B95121"/>
    <w:rsid w:val="00BA0412"/>
    <w:rsid w:val="00BA0FBC"/>
    <w:rsid w:val="00BA22AF"/>
    <w:rsid w:val="00BA37E2"/>
    <w:rsid w:val="00BB10DC"/>
    <w:rsid w:val="00BB4E8A"/>
    <w:rsid w:val="00BC335B"/>
    <w:rsid w:val="00BC5594"/>
    <w:rsid w:val="00BC5C5D"/>
    <w:rsid w:val="00BD426F"/>
    <w:rsid w:val="00BD5499"/>
    <w:rsid w:val="00BD6CDC"/>
    <w:rsid w:val="00BE292E"/>
    <w:rsid w:val="00BF2E78"/>
    <w:rsid w:val="00BF6E12"/>
    <w:rsid w:val="00C01573"/>
    <w:rsid w:val="00C11CD1"/>
    <w:rsid w:val="00C1538F"/>
    <w:rsid w:val="00C21528"/>
    <w:rsid w:val="00C24595"/>
    <w:rsid w:val="00C2526D"/>
    <w:rsid w:val="00C26DC8"/>
    <w:rsid w:val="00C26FF8"/>
    <w:rsid w:val="00C346AB"/>
    <w:rsid w:val="00C35341"/>
    <w:rsid w:val="00C35C41"/>
    <w:rsid w:val="00C3635B"/>
    <w:rsid w:val="00C36D7A"/>
    <w:rsid w:val="00C40A66"/>
    <w:rsid w:val="00C4751F"/>
    <w:rsid w:val="00C475AF"/>
    <w:rsid w:val="00C477B6"/>
    <w:rsid w:val="00C55612"/>
    <w:rsid w:val="00C56386"/>
    <w:rsid w:val="00C57B1D"/>
    <w:rsid w:val="00C6147F"/>
    <w:rsid w:val="00C616EF"/>
    <w:rsid w:val="00C62436"/>
    <w:rsid w:val="00C6763A"/>
    <w:rsid w:val="00C72085"/>
    <w:rsid w:val="00C77412"/>
    <w:rsid w:val="00C83E3C"/>
    <w:rsid w:val="00C84151"/>
    <w:rsid w:val="00C85138"/>
    <w:rsid w:val="00C9127B"/>
    <w:rsid w:val="00C96532"/>
    <w:rsid w:val="00CA066B"/>
    <w:rsid w:val="00CA19DF"/>
    <w:rsid w:val="00CA412D"/>
    <w:rsid w:val="00CA5754"/>
    <w:rsid w:val="00CB57F7"/>
    <w:rsid w:val="00CB6361"/>
    <w:rsid w:val="00CB6954"/>
    <w:rsid w:val="00CC229C"/>
    <w:rsid w:val="00CC58AD"/>
    <w:rsid w:val="00CD208D"/>
    <w:rsid w:val="00CD4215"/>
    <w:rsid w:val="00CE1999"/>
    <w:rsid w:val="00CE75E3"/>
    <w:rsid w:val="00CF14D4"/>
    <w:rsid w:val="00CF2A69"/>
    <w:rsid w:val="00CF30BA"/>
    <w:rsid w:val="00CF3ADD"/>
    <w:rsid w:val="00CF44B1"/>
    <w:rsid w:val="00CF4895"/>
    <w:rsid w:val="00CF5E7F"/>
    <w:rsid w:val="00CF6720"/>
    <w:rsid w:val="00D04121"/>
    <w:rsid w:val="00D04219"/>
    <w:rsid w:val="00D118E0"/>
    <w:rsid w:val="00D11B32"/>
    <w:rsid w:val="00D159DF"/>
    <w:rsid w:val="00D24E73"/>
    <w:rsid w:val="00D2757D"/>
    <w:rsid w:val="00D30C7D"/>
    <w:rsid w:val="00D32D42"/>
    <w:rsid w:val="00D37016"/>
    <w:rsid w:val="00D37508"/>
    <w:rsid w:val="00D37547"/>
    <w:rsid w:val="00D46C67"/>
    <w:rsid w:val="00D51218"/>
    <w:rsid w:val="00D538BE"/>
    <w:rsid w:val="00D547B9"/>
    <w:rsid w:val="00D54C24"/>
    <w:rsid w:val="00D550E7"/>
    <w:rsid w:val="00D63C36"/>
    <w:rsid w:val="00D64D29"/>
    <w:rsid w:val="00D66CCB"/>
    <w:rsid w:val="00D70538"/>
    <w:rsid w:val="00D7475F"/>
    <w:rsid w:val="00D77B78"/>
    <w:rsid w:val="00D8245C"/>
    <w:rsid w:val="00D82EA1"/>
    <w:rsid w:val="00D92096"/>
    <w:rsid w:val="00D92B3B"/>
    <w:rsid w:val="00D9588A"/>
    <w:rsid w:val="00DA101B"/>
    <w:rsid w:val="00DA3937"/>
    <w:rsid w:val="00DA6651"/>
    <w:rsid w:val="00DA6A78"/>
    <w:rsid w:val="00DA72B7"/>
    <w:rsid w:val="00DB0CD6"/>
    <w:rsid w:val="00DB1AC6"/>
    <w:rsid w:val="00DB3EA2"/>
    <w:rsid w:val="00DC13D5"/>
    <w:rsid w:val="00DC1A77"/>
    <w:rsid w:val="00DC5B3C"/>
    <w:rsid w:val="00DC6B18"/>
    <w:rsid w:val="00DD018F"/>
    <w:rsid w:val="00DD1AB7"/>
    <w:rsid w:val="00DD73AE"/>
    <w:rsid w:val="00DE6213"/>
    <w:rsid w:val="00DF12D8"/>
    <w:rsid w:val="00E01B3B"/>
    <w:rsid w:val="00E0232C"/>
    <w:rsid w:val="00E07B00"/>
    <w:rsid w:val="00E07C65"/>
    <w:rsid w:val="00E12287"/>
    <w:rsid w:val="00E12D33"/>
    <w:rsid w:val="00E16031"/>
    <w:rsid w:val="00E16457"/>
    <w:rsid w:val="00E17003"/>
    <w:rsid w:val="00E17159"/>
    <w:rsid w:val="00E21C0D"/>
    <w:rsid w:val="00E32251"/>
    <w:rsid w:val="00E36C3B"/>
    <w:rsid w:val="00E37031"/>
    <w:rsid w:val="00E4012B"/>
    <w:rsid w:val="00E4055F"/>
    <w:rsid w:val="00E40D5D"/>
    <w:rsid w:val="00E4439D"/>
    <w:rsid w:val="00E47710"/>
    <w:rsid w:val="00E52FAC"/>
    <w:rsid w:val="00E5615B"/>
    <w:rsid w:val="00E56962"/>
    <w:rsid w:val="00E5730C"/>
    <w:rsid w:val="00E577C6"/>
    <w:rsid w:val="00E623A9"/>
    <w:rsid w:val="00E63317"/>
    <w:rsid w:val="00E67BC4"/>
    <w:rsid w:val="00E722D7"/>
    <w:rsid w:val="00E82E47"/>
    <w:rsid w:val="00E82F92"/>
    <w:rsid w:val="00E83CAA"/>
    <w:rsid w:val="00E844ED"/>
    <w:rsid w:val="00E8736F"/>
    <w:rsid w:val="00E913B0"/>
    <w:rsid w:val="00E94DB0"/>
    <w:rsid w:val="00EA4225"/>
    <w:rsid w:val="00EA497E"/>
    <w:rsid w:val="00EA50F3"/>
    <w:rsid w:val="00EA58C0"/>
    <w:rsid w:val="00EB5756"/>
    <w:rsid w:val="00EC399E"/>
    <w:rsid w:val="00EC5050"/>
    <w:rsid w:val="00EC7018"/>
    <w:rsid w:val="00ED009A"/>
    <w:rsid w:val="00ED044D"/>
    <w:rsid w:val="00ED49C8"/>
    <w:rsid w:val="00ED783C"/>
    <w:rsid w:val="00EE18D4"/>
    <w:rsid w:val="00EE4523"/>
    <w:rsid w:val="00EF2B71"/>
    <w:rsid w:val="00F00045"/>
    <w:rsid w:val="00F04713"/>
    <w:rsid w:val="00F053BA"/>
    <w:rsid w:val="00F0612B"/>
    <w:rsid w:val="00F07EB1"/>
    <w:rsid w:val="00F11145"/>
    <w:rsid w:val="00F13C3A"/>
    <w:rsid w:val="00F23774"/>
    <w:rsid w:val="00F26184"/>
    <w:rsid w:val="00F264F7"/>
    <w:rsid w:val="00F3459E"/>
    <w:rsid w:val="00F4005C"/>
    <w:rsid w:val="00F40578"/>
    <w:rsid w:val="00F43F64"/>
    <w:rsid w:val="00F52DC5"/>
    <w:rsid w:val="00F53EDE"/>
    <w:rsid w:val="00F54FA9"/>
    <w:rsid w:val="00F55222"/>
    <w:rsid w:val="00F55CB6"/>
    <w:rsid w:val="00F5601C"/>
    <w:rsid w:val="00F57788"/>
    <w:rsid w:val="00F66B67"/>
    <w:rsid w:val="00F70900"/>
    <w:rsid w:val="00F771FB"/>
    <w:rsid w:val="00F82066"/>
    <w:rsid w:val="00F82C1E"/>
    <w:rsid w:val="00F82C9A"/>
    <w:rsid w:val="00F834E5"/>
    <w:rsid w:val="00F839F8"/>
    <w:rsid w:val="00F84064"/>
    <w:rsid w:val="00F97375"/>
    <w:rsid w:val="00F978D6"/>
    <w:rsid w:val="00FA0723"/>
    <w:rsid w:val="00FA09DE"/>
    <w:rsid w:val="00FA0B5F"/>
    <w:rsid w:val="00FA12BF"/>
    <w:rsid w:val="00FA1D3F"/>
    <w:rsid w:val="00FA5F60"/>
    <w:rsid w:val="00FB1B40"/>
    <w:rsid w:val="00FB2C14"/>
    <w:rsid w:val="00FD233A"/>
    <w:rsid w:val="00FE014F"/>
    <w:rsid w:val="00FE391A"/>
    <w:rsid w:val="00FE4925"/>
    <w:rsid w:val="00FE5FB7"/>
    <w:rsid w:val="00FF1927"/>
    <w:rsid w:val="00FF1D0A"/>
    <w:rsid w:val="00FF252B"/>
    <w:rsid w:val="00FF3052"/>
    <w:rsid w:val="00FF39B8"/>
    <w:rsid w:val="00FF4348"/>
    <w:rsid w:val="00FF6E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C11D2"/>
  <w15:chartTrackingRefBased/>
  <w15:docId w15:val="{A0BB7D6A-5D50-4C78-AF17-D7B341AD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04121"/>
    <w:pPr>
      <w:keepNext/>
      <w:keepLines/>
      <w:numPr>
        <w:numId w:val="2"/>
      </w:numPr>
      <w:spacing w:before="480" w:after="0" w:line="276" w:lineRule="auto"/>
      <w:outlineLvl w:val="0"/>
    </w:pPr>
    <w:rPr>
      <w:rFonts w:ascii="Arial" w:eastAsia="Times New Roman" w:hAnsi="Arial" w:cs="Times New Roman"/>
      <w:b/>
      <w:bCs/>
      <w:sz w:val="20"/>
      <w:szCs w:val="28"/>
      <w:lang w:val="es-ES" w:eastAsia="es-ES"/>
    </w:rPr>
  </w:style>
  <w:style w:type="paragraph" w:styleId="Ttulo2">
    <w:name w:val="heading 2"/>
    <w:basedOn w:val="Normal"/>
    <w:next w:val="Normal"/>
    <w:link w:val="Ttulo2Car"/>
    <w:uiPriority w:val="9"/>
    <w:qFormat/>
    <w:rsid w:val="00267576"/>
    <w:pPr>
      <w:keepNext/>
      <w:keepLines/>
      <w:numPr>
        <w:ilvl w:val="1"/>
        <w:numId w:val="3"/>
      </w:numPr>
      <w:spacing w:before="200" w:after="240" w:line="276" w:lineRule="auto"/>
      <w:outlineLvl w:val="1"/>
    </w:pPr>
    <w:rPr>
      <w:rFonts w:ascii="Arial" w:eastAsia="Times New Roman" w:hAnsi="Arial" w:cs="Arial"/>
      <w:b/>
      <w:bCs/>
      <w:szCs w:val="20"/>
      <w:lang w:val="es-ES"/>
    </w:rPr>
  </w:style>
  <w:style w:type="paragraph" w:styleId="Ttulo3">
    <w:name w:val="heading 3"/>
    <w:basedOn w:val="Ttulo2"/>
    <w:next w:val="Normal"/>
    <w:link w:val="Ttulo3Car"/>
    <w:uiPriority w:val="9"/>
    <w:qFormat/>
    <w:rsid w:val="005C42A0"/>
    <w:pPr>
      <w:numPr>
        <w:ilvl w:val="2"/>
      </w:numPr>
      <w:outlineLvl w:val="2"/>
    </w:pPr>
  </w:style>
  <w:style w:type="paragraph" w:styleId="Ttulo4">
    <w:name w:val="heading 4"/>
    <w:basedOn w:val="Ttulo3"/>
    <w:next w:val="Normal"/>
    <w:link w:val="Ttulo4Car"/>
    <w:uiPriority w:val="9"/>
    <w:qFormat/>
    <w:rsid w:val="00793365"/>
    <w:pPr>
      <w:numPr>
        <w:ilvl w:val="3"/>
      </w:numPr>
      <w:outlineLvl w:val="3"/>
    </w:pPr>
    <w:rPr>
      <w:lang w:val="es-CO"/>
    </w:rPr>
  </w:style>
  <w:style w:type="paragraph" w:styleId="Ttulo5">
    <w:name w:val="heading 5"/>
    <w:basedOn w:val="Normal"/>
    <w:next w:val="Normal"/>
    <w:link w:val="Ttulo5Car"/>
    <w:uiPriority w:val="9"/>
    <w:qFormat/>
    <w:rsid w:val="00037291"/>
    <w:pPr>
      <w:keepNext/>
      <w:keepLines/>
      <w:numPr>
        <w:ilvl w:val="4"/>
        <w:numId w:val="2"/>
      </w:numPr>
      <w:spacing w:before="200" w:after="0" w:line="276" w:lineRule="auto"/>
      <w:outlineLvl w:val="4"/>
    </w:pPr>
    <w:rPr>
      <w:rFonts w:ascii="Cambria" w:eastAsia="Times New Roman" w:hAnsi="Cambria" w:cs="Times New Roman"/>
      <w:color w:val="243F60"/>
      <w:sz w:val="20"/>
      <w:lang w:val="en-US"/>
    </w:rPr>
  </w:style>
  <w:style w:type="paragraph" w:styleId="Ttulo6">
    <w:name w:val="heading 6"/>
    <w:basedOn w:val="Normal"/>
    <w:next w:val="Normal"/>
    <w:link w:val="Ttulo6Car"/>
    <w:uiPriority w:val="9"/>
    <w:qFormat/>
    <w:rsid w:val="00037291"/>
    <w:pPr>
      <w:numPr>
        <w:ilvl w:val="5"/>
        <w:numId w:val="2"/>
      </w:numPr>
      <w:spacing w:before="240" w:after="60" w:line="276" w:lineRule="auto"/>
      <w:outlineLvl w:val="5"/>
    </w:pPr>
    <w:rPr>
      <w:rFonts w:ascii="Calibri" w:eastAsia="Times New Roman" w:hAnsi="Calibri" w:cs="Times New Roman"/>
      <w:b/>
      <w:bCs/>
      <w:sz w:val="20"/>
      <w:lang w:val="en-US"/>
    </w:rPr>
  </w:style>
  <w:style w:type="paragraph" w:styleId="Ttulo7">
    <w:name w:val="heading 7"/>
    <w:basedOn w:val="Normal"/>
    <w:next w:val="Normal"/>
    <w:link w:val="Ttulo7Car"/>
    <w:uiPriority w:val="9"/>
    <w:qFormat/>
    <w:rsid w:val="00037291"/>
    <w:pPr>
      <w:numPr>
        <w:ilvl w:val="6"/>
        <w:numId w:val="2"/>
      </w:numPr>
      <w:spacing w:before="240" w:after="60" w:line="276" w:lineRule="auto"/>
      <w:outlineLvl w:val="6"/>
    </w:pPr>
    <w:rPr>
      <w:rFonts w:ascii="Calibri" w:eastAsia="Times New Roman" w:hAnsi="Calibri" w:cs="Times New Roman"/>
      <w:sz w:val="24"/>
      <w:szCs w:val="24"/>
      <w:lang w:val="en-US"/>
    </w:rPr>
  </w:style>
  <w:style w:type="paragraph" w:styleId="Ttulo8">
    <w:name w:val="heading 8"/>
    <w:basedOn w:val="Normal"/>
    <w:next w:val="Normal"/>
    <w:link w:val="Ttulo8Car"/>
    <w:uiPriority w:val="9"/>
    <w:qFormat/>
    <w:rsid w:val="00037291"/>
    <w:pPr>
      <w:numPr>
        <w:ilvl w:val="7"/>
        <w:numId w:val="2"/>
      </w:numPr>
      <w:spacing w:before="240" w:after="60" w:line="276" w:lineRule="auto"/>
      <w:outlineLvl w:val="7"/>
    </w:pPr>
    <w:rPr>
      <w:rFonts w:ascii="Calibri" w:eastAsia="Times New Roman" w:hAnsi="Calibri" w:cs="Times New Roman"/>
      <w:i/>
      <w:iCs/>
      <w:sz w:val="24"/>
      <w:szCs w:val="24"/>
      <w:lang w:val="en-US"/>
    </w:rPr>
  </w:style>
  <w:style w:type="paragraph" w:styleId="Ttulo9">
    <w:name w:val="heading 9"/>
    <w:basedOn w:val="Normal"/>
    <w:next w:val="Normal"/>
    <w:link w:val="Ttulo9Car"/>
    <w:uiPriority w:val="9"/>
    <w:qFormat/>
    <w:rsid w:val="00037291"/>
    <w:pPr>
      <w:numPr>
        <w:ilvl w:val="8"/>
        <w:numId w:val="2"/>
      </w:numPr>
      <w:spacing w:before="240" w:after="60" w:line="276" w:lineRule="auto"/>
      <w:outlineLvl w:val="8"/>
    </w:pPr>
    <w:rPr>
      <w:rFonts w:ascii="Cambria" w:eastAsia="Times New Roman" w:hAnsi="Cambria" w:cs="Times New Roman"/>
      <w:sz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E7832"/>
    <w:rPr>
      <w:color w:val="0000FF"/>
      <w:u w:val="single"/>
    </w:rPr>
  </w:style>
  <w:style w:type="paragraph" w:styleId="Prrafodelista">
    <w:name w:val="List Paragraph"/>
    <w:aliases w:val="Ha,List1,Bullet List,FooterText,numbered,List Paragraph1,Paragraphe de liste1,lp1,Párrafo CRIS,Párrafo de lista2,Bulletr List Paragraph,Foot,列出段落,列出段落1,List Paragraph2,List Paragraph21,Parágrafo da Lista1,リスト段落1,Fluvial1"/>
    <w:basedOn w:val="Normal"/>
    <w:link w:val="PrrafodelistaCar"/>
    <w:uiPriority w:val="34"/>
    <w:qFormat/>
    <w:rsid w:val="000E7832"/>
    <w:pPr>
      <w:ind w:left="720"/>
      <w:contextualSpacing/>
    </w:pPr>
  </w:style>
  <w:style w:type="paragraph" w:styleId="Encabezado">
    <w:name w:val="header"/>
    <w:basedOn w:val="Normal"/>
    <w:link w:val="EncabezadoCar"/>
    <w:unhideWhenUsed/>
    <w:rsid w:val="00037291"/>
    <w:pPr>
      <w:tabs>
        <w:tab w:val="center" w:pos="4419"/>
        <w:tab w:val="right" w:pos="8838"/>
      </w:tabs>
      <w:spacing w:after="0" w:line="240" w:lineRule="auto"/>
    </w:pPr>
  </w:style>
  <w:style w:type="character" w:customStyle="1" w:styleId="EncabezadoCar">
    <w:name w:val="Encabezado Car"/>
    <w:basedOn w:val="Fuentedeprrafopredeter"/>
    <w:link w:val="Encabezado"/>
    <w:rsid w:val="00037291"/>
  </w:style>
  <w:style w:type="paragraph" w:styleId="Piedepgina">
    <w:name w:val="footer"/>
    <w:basedOn w:val="Normal"/>
    <w:link w:val="PiedepginaCar"/>
    <w:uiPriority w:val="99"/>
    <w:unhideWhenUsed/>
    <w:rsid w:val="000372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7291"/>
  </w:style>
  <w:style w:type="character" w:customStyle="1" w:styleId="Ttulo1Car">
    <w:name w:val="Título 1 Car"/>
    <w:basedOn w:val="Fuentedeprrafopredeter"/>
    <w:link w:val="Ttulo1"/>
    <w:uiPriority w:val="9"/>
    <w:rsid w:val="00D04121"/>
    <w:rPr>
      <w:rFonts w:ascii="Arial" w:eastAsia="Times New Roman" w:hAnsi="Arial" w:cs="Times New Roman"/>
      <w:b/>
      <w:bCs/>
      <w:sz w:val="20"/>
      <w:szCs w:val="28"/>
      <w:lang w:val="es-ES" w:eastAsia="es-ES"/>
    </w:rPr>
  </w:style>
  <w:style w:type="character" w:customStyle="1" w:styleId="Ttulo2Car">
    <w:name w:val="Título 2 Car"/>
    <w:basedOn w:val="Fuentedeprrafopredeter"/>
    <w:link w:val="Ttulo2"/>
    <w:uiPriority w:val="9"/>
    <w:rsid w:val="00267576"/>
    <w:rPr>
      <w:rFonts w:ascii="Arial" w:eastAsia="Times New Roman" w:hAnsi="Arial" w:cs="Arial"/>
      <w:b/>
      <w:bCs/>
      <w:szCs w:val="20"/>
      <w:lang w:val="es-ES"/>
    </w:rPr>
  </w:style>
  <w:style w:type="character" w:customStyle="1" w:styleId="Ttulo3Car">
    <w:name w:val="Título 3 Car"/>
    <w:basedOn w:val="Fuentedeprrafopredeter"/>
    <w:link w:val="Ttulo3"/>
    <w:uiPriority w:val="9"/>
    <w:rsid w:val="005C42A0"/>
    <w:rPr>
      <w:rFonts w:ascii="Arial" w:eastAsia="Times New Roman" w:hAnsi="Arial" w:cs="Arial"/>
      <w:b/>
      <w:bCs/>
      <w:szCs w:val="20"/>
      <w:lang w:val="es-ES"/>
    </w:rPr>
  </w:style>
  <w:style w:type="character" w:customStyle="1" w:styleId="Ttulo4Car">
    <w:name w:val="Título 4 Car"/>
    <w:basedOn w:val="Fuentedeprrafopredeter"/>
    <w:link w:val="Ttulo4"/>
    <w:uiPriority w:val="9"/>
    <w:rsid w:val="00793365"/>
    <w:rPr>
      <w:rFonts w:ascii="Arial" w:eastAsia="Times New Roman" w:hAnsi="Arial" w:cs="Arial"/>
      <w:b/>
      <w:bCs/>
      <w:szCs w:val="20"/>
    </w:rPr>
  </w:style>
  <w:style w:type="character" w:customStyle="1" w:styleId="Ttulo5Car">
    <w:name w:val="Título 5 Car"/>
    <w:basedOn w:val="Fuentedeprrafopredeter"/>
    <w:link w:val="Ttulo5"/>
    <w:uiPriority w:val="9"/>
    <w:rsid w:val="00037291"/>
    <w:rPr>
      <w:rFonts w:ascii="Cambria" w:eastAsia="Times New Roman" w:hAnsi="Cambria" w:cs="Times New Roman"/>
      <w:color w:val="243F60"/>
      <w:sz w:val="20"/>
      <w:lang w:val="en-US"/>
    </w:rPr>
  </w:style>
  <w:style w:type="character" w:customStyle="1" w:styleId="Ttulo6Car">
    <w:name w:val="Título 6 Car"/>
    <w:basedOn w:val="Fuentedeprrafopredeter"/>
    <w:link w:val="Ttulo6"/>
    <w:uiPriority w:val="9"/>
    <w:rsid w:val="00037291"/>
    <w:rPr>
      <w:rFonts w:ascii="Calibri" w:eastAsia="Times New Roman" w:hAnsi="Calibri" w:cs="Times New Roman"/>
      <w:b/>
      <w:bCs/>
      <w:sz w:val="20"/>
      <w:lang w:val="en-US"/>
    </w:rPr>
  </w:style>
  <w:style w:type="character" w:customStyle="1" w:styleId="Ttulo7Car">
    <w:name w:val="Título 7 Car"/>
    <w:basedOn w:val="Fuentedeprrafopredeter"/>
    <w:link w:val="Ttulo7"/>
    <w:uiPriority w:val="9"/>
    <w:rsid w:val="00037291"/>
    <w:rPr>
      <w:rFonts w:ascii="Calibri" w:eastAsia="Times New Roman" w:hAnsi="Calibri" w:cs="Times New Roman"/>
      <w:sz w:val="24"/>
      <w:szCs w:val="24"/>
      <w:lang w:val="en-US"/>
    </w:rPr>
  </w:style>
  <w:style w:type="character" w:customStyle="1" w:styleId="Ttulo8Car">
    <w:name w:val="Título 8 Car"/>
    <w:basedOn w:val="Fuentedeprrafopredeter"/>
    <w:link w:val="Ttulo8"/>
    <w:uiPriority w:val="9"/>
    <w:rsid w:val="00037291"/>
    <w:rPr>
      <w:rFonts w:ascii="Calibri" w:eastAsia="Times New Roman" w:hAnsi="Calibri" w:cs="Times New Roman"/>
      <w:i/>
      <w:iCs/>
      <w:sz w:val="24"/>
      <w:szCs w:val="24"/>
      <w:lang w:val="en-US"/>
    </w:rPr>
  </w:style>
  <w:style w:type="character" w:customStyle="1" w:styleId="Ttulo9Car">
    <w:name w:val="Título 9 Car"/>
    <w:basedOn w:val="Fuentedeprrafopredeter"/>
    <w:link w:val="Ttulo9"/>
    <w:uiPriority w:val="9"/>
    <w:rsid w:val="00037291"/>
    <w:rPr>
      <w:rFonts w:ascii="Cambria" w:eastAsia="Times New Roman" w:hAnsi="Cambria" w:cs="Times New Roman"/>
      <w:sz w:val="20"/>
      <w:lang w:val="en-US"/>
    </w:rPr>
  </w:style>
  <w:style w:type="paragraph" w:styleId="TDC1">
    <w:name w:val="toc 1"/>
    <w:basedOn w:val="Normal"/>
    <w:next w:val="Normal"/>
    <w:autoRedefine/>
    <w:uiPriority w:val="39"/>
    <w:unhideWhenUsed/>
    <w:rsid w:val="00037291"/>
    <w:pPr>
      <w:spacing w:after="100" w:line="276" w:lineRule="auto"/>
    </w:pPr>
    <w:rPr>
      <w:rFonts w:ascii="Arial" w:eastAsia="Calibri" w:hAnsi="Arial" w:cs="Times New Roman"/>
      <w:sz w:val="20"/>
      <w:lang w:val="en-US"/>
    </w:rPr>
  </w:style>
  <w:style w:type="paragraph" w:styleId="TDC2">
    <w:name w:val="toc 2"/>
    <w:basedOn w:val="Normal"/>
    <w:next w:val="Normal"/>
    <w:autoRedefine/>
    <w:uiPriority w:val="39"/>
    <w:unhideWhenUsed/>
    <w:rsid w:val="00037291"/>
    <w:pPr>
      <w:spacing w:after="100" w:line="276" w:lineRule="auto"/>
      <w:ind w:left="220"/>
    </w:pPr>
    <w:rPr>
      <w:rFonts w:ascii="Arial" w:eastAsia="Calibri" w:hAnsi="Arial" w:cs="Times New Roman"/>
      <w:sz w:val="20"/>
      <w:lang w:val="en-US"/>
    </w:rPr>
  </w:style>
  <w:style w:type="paragraph" w:styleId="TDC3">
    <w:name w:val="toc 3"/>
    <w:basedOn w:val="Normal"/>
    <w:next w:val="Normal"/>
    <w:autoRedefine/>
    <w:uiPriority w:val="39"/>
    <w:unhideWhenUsed/>
    <w:rsid w:val="00037291"/>
    <w:pPr>
      <w:spacing w:after="100" w:line="276" w:lineRule="auto"/>
      <w:ind w:left="440"/>
    </w:pPr>
    <w:rPr>
      <w:rFonts w:ascii="Arial" w:eastAsia="Calibri" w:hAnsi="Arial" w:cs="Times New Roman"/>
      <w:sz w:val="20"/>
      <w:lang w:val="en-US"/>
    </w:rPr>
  </w:style>
  <w:style w:type="paragraph" w:styleId="Textoindependiente2">
    <w:name w:val="Body Text 2"/>
    <w:basedOn w:val="Normal"/>
    <w:link w:val="Textoindependiente2Car"/>
    <w:semiHidden/>
    <w:rsid w:val="00037291"/>
    <w:pPr>
      <w:spacing w:before="60" w:after="60" w:line="240" w:lineRule="auto"/>
      <w:ind w:left="360"/>
    </w:pPr>
    <w:rPr>
      <w:rFonts w:ascii="Arial" w:eastAsia="Times New Roman" w:hAnsi="Arial" w:cs="Times New Roman"/>
      <w:sz w:val="20"/>
      <w:szCs w:val="20"/>
      <w:lang w:val="en-US"/>
    </w:rPr>
  </w:style>
  <w:style w:type="character" w:customStyle="1" w:styleId="Textoindependiente2Car">
    <w:name w:val="Texto independiente 2 Car"/>
    <w:basedOn w:val="Fuentedeprrafopredeter"/>
    <w:link w:val="Textoindependiente2"/>
    <w:semiHidden/>
    <w:rsid w:val="00037291"/>
    <w:rPr>
      <w:rFonts w:ascii="Arial" w:eastAsia="Times New Roman" w:hAnsi="Arial" w:cs="Times New Roman"/>
      <w:sz w:val="20"/>
      <w:szCs w:val="20"/>
      <w:lang w:val="en-US"/>
    </w:rPr>
  </w:style>
  <w:style w:type="paragraph" w:styleId="Textonotapie">
    <w:name w:val="footnote text"/>
    <w:basedOn w:val="Normal"/>
    <w:link w:val="TextonotapieCar"/>
    <w:semiHidden/>
    <w:unhideWhenUsed/>
    <w:rsid w:val="00037291"/>
    <w:pPr>
      <w:spacing w:after="200" w:line="276" w:lineRule="auto"/>
    </w:pPr>
    <w:rPr>
      <w:rFonts w:ascii="Arial" w:eastAsia="Calibri" w:hAnsi="Arial" w:cs="Times New Roman"/>
      <w:sz w:val="20"/>
      <w:szCs w:val="20"/>
      <w:lang w:val="en-US"/>
    </w:rPr>
  </w:style>
  <w:style w:type="character" w:customStyle="1" w:styleId="TextonotapieCar">
    <w:name w:val="Texto nota pie Car"/>
    <w:basedOn w:val="Fuentedeprrafopredeter"/>
    <w:link w:val="Textonotapie"/>
    <w:semiHidden/>
    <w:rsid w:val="00037291"/>
    <w:rPr>
      <w:rFonts w:ascii="Arial" w:eastAsia="Calibri" w:hAnsi="Arial" w:cs="Times New Roman"/>
      <w:sz w:val="20"/>
      <w:szCs w:val="20"/>
      <w:lang w:val="en-US"/>
    </w:rPr>
  </w:style>
  <w:style w:type="character" w:styleId="Refdenotaalpie">
    <w:name w:val="footnote reference"/>
    <w:basedOn w:val="Fuentedeprrafopredeter"/>
    <w:semiHidden/>
    <w:unhideWhenUsed/>
    <w:rsid w:val="00037291"/>
    <w:rPr>
      <w:vertAlign w:val="superscript"/>
    </w:rPr>
  </w:style>
  <w:style w:type="paragraph" w:customStyle="1" w:styleId="Normal1">
    <w:name w:val="Normal1"/>
    <w:basedOn w:val="Normal"/>
    <w:rsid w:val="00037291"/>
    <w:pPr>
      <w:spacing w:after="0" w:line="240" w:lineRule="auto"/>
    </w:pPr>
    <w:rPr>
      <w:rFonts w:ascii="Verdana" w:eastAsia="Times New Roman" w:hAnsi="Verdana" w:cs="Times New Roman"/>
      <w:sz w:val="20"/>
      <w:szCs w:val="24"/>
      <w:lang w:val="es-MX" w:eastAsia="es-ES"/>
    </w:rPr>
  </w:style>
  <w:style w:type="paragraph" w:styleId="Tabladeilustraciones">
    <w:name w:val="table of figures"/>
    <w:basedOn w:val="Normal"/>
    <w:next w:val="Normal"/>
    <w:uiPriority w:val="99"/>
    <w:unhideWhenUsed/>
    <w:rsid w:val="00037291"/>
    <w:pPr>
      <w:spacing w:after="200" w:line="276" w:lineRule="auto"/>
    </w:pPr>
    <w:rPr>
      <w:rFonts w:ascii="Arial" w:eastAsia="Calibri" w:hAnsi="Arial" w:cs="Times New Roman"/>
      <w:sz w:val="20"/>
      <w:lang w:val="en-US"/>
    </w:rPr>
  </w:style>
  <w:style w:type="character" w:styleId="Nmerodepgina">
    <w:name w:val="page number"/>
    <w:basedOn w:val="Fuentedeprrafopredeter"/>
    <w:rsid w:val="00037291"/>
  </w:style>
  <w:style w:type="paragraph" w:customStyle="1" w:styleId="TtulodeTDC1">
    <w:name w:val="Título de TDC1"/>
    <w:basedOn w:val="Ttulo1"/>
    <w:next w:val="Normal"/>
    <w:uiPriority w:val="39"/>
    <w:qFormat/>
    <w:rsid w:val="00037291"/>
    <w:pPr>
      <w:numPr>
        <w:numId w:val="0"/>
      </w:numPr>
      <w:outlineLvl w:val="9"/>
    </w:pPr>
    <w:rPr>
      <w:rFonts w:ascii="Cambria" w:hAnsi="Cambria"/>
      <w:color w:val="365F91"/>
    </w:rPr>
  </w:style>
  <w:style w:type="paragraph" w:styleId="Textodeglobo">
    <w:name w:val="Balloon Text"/>
    <w:basedOn w:val="Normal"/>
    <w:link w:val="TextodegloboCar"/>
    <w:uiPriority w:val="99"/>
    <w:semiHidden/>
    <w:unhideWhenUsed/>
    <w:rsid w:val="00037291"/>
    <w:pPr>
      <w:spacing w:after="0" w:line="240" w:lineRule="auto"/>
    </w:pPr>
    <w:rPr>
      <w:rFonts w:ascii="Tahoma" w:eastAsia="Calibri" w:hAnsi="Tahoma" w:cs="Tahoma"/>
      <w:sz w:val="16"/>
      <w:szCs w:val="16"/>
      <w:lang w:val="en-US"/>
    </w:rPr>
  </w:style>
  <w:style w:type="character" w:customStyle="1" w:styleId="TextodegloboCar">
    <w:name w:val="Texto de globo Car"/>
    <w:basedOn w:val="Fuentedeprrafopredeter"/>
    <w:link w:val="Textodeglobo"/>
    <w:uiPriority w:val="99"/>
    <w:semiHidden/>
    <w:rsid w:val="00037291"/>
    <w:rPr>
      <w:rFonts w:ascii="Tahoma" w:eastAsia="Calibri" w:hAnsi="Tahoma" w:cs="Tahoma"/>
      <w:sz w:val="16"/>
      <w:szCs w:val="16"/>
      <w:lang w:val="en-US"/>
    </w:rPr>
  </w:style>
  <w:style w:type="paragraph" w:styleId="Descripcin">
    <w:name w:val="caption"/>
    <w:basedOn w:val="Normal"/>
    <w:next w:val="Normal"/>
    <w:uiPriority w:val="35"/>
    <w:qFormat/>
    <w:rsid w:val="003D4613"/>
    <w:pPr>
      <w:spacing w:before="240" w:after="0" w:line="276" w:lineRule="auto"/>
      <w:jc w:val="center"/>
    </w:pPr>
    <w:rPr>
      <w:rFonts w:ascii="Arial" w:eastAsia="Calibri" w:hAnsi="Arial" w:cs="Times New Roman"/>
      <w:b/>
      <w:bCs/>
      <w:sz w:val="16"/>
      <w:szCs w:val="20"/>
      <w:lang w:val="es-ES"/>
    </w:rPr>
  </w:style>
  <w:style w:type="paragraph" w:customStyle="1" w:styleId="Sub-paragraph">
    <w:name w:val="Sub-paragraph"/>
    <w:basedOn w:val="Normal"/>
    <w:rsid w:val="00037291"/>
    <w:pPr>
      <w:numPr>
        <w:numId w:val="1"/>
      </w:numPr>
      <w:spacing w:after="60" w:line="240" w:lineRule="auto"/>
      <w:ind w:left="1134" w:hanging="397"/>
      <w:jc w:val="both"/>
    </w:pPr>
    <w:rPr>
      <w:rFonts w:ascii="Times New Roman" w:eastAsia="Times New Roman" w:hAnsi="Times New Roman" w:cs="Times New Roman"/>
      <w:sz w:val="20"/>
      <w:szCs w:val="20"/>
      <w:lang w:val="en-AU"/>
    </w:rPr>
  </w:style>
  <w:style w:type="character" w:styleId="Hipervnculovisitado">
    <w:name w:val="FollowedHyperlink"/>
    <w:basedOn w:val="Fuentedeprrafopredeter"/>
    <w:uiPriority w:val="99"/>
    <w:semiHidden/>
    <w:unhideWhenUsed/>
    <w:rsid w:val="00037291"/>
    <w:rPr>
      <w:color w:val="800080"/>
      <w:u w:val="single"/>
    </w:rPr>
  </w:style>
  <w:style w:type="paragraph" w:styleId="NormalWeb">
    <w:name w:val="Normal (Web)"/>
    <w:basedOn w:val="Normal"/>
    <w:uiPriority w:val="99"/>
    <w:unhideWhenUsed/>
    <w:rsid w:val="0003729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Revisin">
    <w:name w:val="Revision"/>
    <w:hidden/>
    <w:uiPriority w:val="99"/>
    <w:semiHidden/>
    <w:rsid w:val="00037291"/>
    <w:pPr>
      <w:spacing w:after="0" w:line="240" w:lineRule="auto"/>
    </w:pPr>
    <w:rPr>
      <w:rFonts w:ascii="Arial" w:eastAsia="Calibri" w:hAnsi="Arial" w:cs="Times New Roman"/>
      <w:sz w:val="20"/>
      <w:lang w:val="en-US"/>
    </w:rPr>
  </w:style>
  <w:style w:type="paragraph" w:customStyle="1" w:styleId="Default">
    <w:name w:val="Default"/>
    <w:rsid w:val="00037291"/>
    <w:pPr>
      <w:autoSpaceDE w:val="0"/>
      <w:autoSpaceDN w:val="0"/>
      <w:adjustRightInd w:val="0"/>
      <w:spacing w:after="0" w:line="240" w:lineRule="auto"/>
    </w:pPr>
    <w:rPr>
      <w:rFonts w:ascii="Arial" w:eastAsia="Calibri" w:hAnsi="Arial" w:cs="Arial"/>
      <w:color w:val="000000"/>
      <w:sz w:val="24"/>
      <w:szCs w:val="24"/>
      <w:lang w:eastAsia="es-ES"/>
    </w:rPr>
  </w:style>
  <w:style w:type="character" w:styleId="Refdecomentario">
    <w:name w:val="annotation reference"/>
    <w:basedOn w:val="Fuentedeprrafopredeter"/>
    <w:uiPriority w:val="99"/>
    <w:semiHidden/>
    <w:unhideWhenUsed/>
    <w:rsid w:val="00857467"/>
    <w:rPr>
      <w:sz w:val="16"/>
      <w:szCs w:val="16"/>
    </w:rPr>
  </w:style>
  <w:style w:type="paragraph" w:styleId="Textocomentario">
    <w:name w:val="annotation text"/>
    <w:basedOn w:val="Normal"/>
    <w:link w:val="TextocomentarioCar"/>
    <w:uiPriority w:val="99"/>
    <w:unhideWhenUsed/>
    <w:rsid w:val="00857467"/>
    <w:pPr>
      <w:spacing w:line="240" w:lineRule="auto"/>
    </w:pPr>
    <w:rPr>
      <w:sz w:val="20"/>
      <w:szCs w:val="20"/>
    </w:rPr>
  </w:style>
  <w:style w:type="character" w:customStyle="1" w:styleId="TextocomentarioCar">
    <w:name w:val="Texto comentario Car"/>
    <w:basedOn w:val="Fuentedeprrafopredeter"/>
    <w:link w:val="Textocomentario"/>
    <w:uiPriority w:val="99"/>
    <w:rsid w:val="00857467"/>
    <w:rPr>
      <w:sz w:val="20"/>
      <w:szCs w:val="20"/>
    </w:rPr>
  </w:style>
  <w:style w:type="paragraph" w:styleId="Asuntodelcomentario">
    <w:name w:val="annotation subject"/>
    <w:basedOn w:val="Textocomentario"/>
    <w:next w:val="Textocomentario"/>
    <w:link w:val="AsuntodelcomentarioCar"/>
    <w:uiPriority w:val="99"/>
    <w:semiHidden/>
    <w:unhideWhenUsed/>
    <w:rsid w:val="00857467"/>
    <w:rPr>
      <w:b/>
      <w:bCs/>
    </w:rPr>
  </w:style>
  <w:style w:type="character" w:customStyle="1" w:styleId="AsuntodelcomentarioCar">
    <w:name w:val="Asunto del comentario Car"/>
    <w:basedOn w:val="TextocomentarioCar"/>
    <w:link w:val="Asuntodelcomentario"/>
    <w:uiPriority w:val="99"/>
    <w:semiHidden/>
    <w:rsid w:val="00857467"/>
    <w:rPr>
      <w:b/>
      <w:bCs/>
      <w:sz w:val="20"/>
      <w:szCs w:val="20"/>
    </w:rPr>
  </w:style>
  <w:style w:type="character" w:styleId="Textoennegrita">
    <w:name w:val="Strong"/>
    <w:basedOn w:val="Fuentedeprrafopredeter"/>
    <w:uiPriority w:val="22"/>
    <w:qFormat/>
    <w:rsid w:val="00A1528F"/>
    <w:rPr>
      <w:b/>
      <w:bCs/>
    </w:rPr>
  </w:style>
  <w:style w:type="paragraph" w:styleId="z-Principiodelformulario">
    <w:name w:val="HTML Top of Form"/>
    <w:basedOn w:val="Normal"/>
    <w:next w:val="Normal"/>
    <w:link w:val="z-PrincipiodelformularioCar"/>
    <w:hidden/>
    <w:uiPriority w:val="99"/>
    <w:semiHidden/>
    <w:unhideWhenUsed/>
    <w:rsid w:val="00720D21"/>
    <w:pPr>
      <w:pBdr>
        <w:bottom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PrincipiodelformularioCar">
    <w:name w:val="z-Principio del formulario Car"/>
    <w:basedOn w:val="Fuentedeprrafopredeter"/>
    <w:link w:val="z-Principiodelformulario"/>
    <w:uiPriority w:val="99"/>
    <w:semiHidden/>
    <w:rsid w:val="00720D21"/>
    <w:rPr>
      <w:rFonts w:ascii="Arial" w:eastAsia="Times New Roman" w:hAnsi="Arial" w:cs="Arial"/>
      <w:vanish/>
      <w:sz w:val="16"/>
      <w:szCs w:val="16"/>
      <w:lang w:eastAsia="es-CO"/>
    </w:rPr>
  </w:style>
  <w:style w:type="paragraph" w:styleId="z-Finaldelformulario">
    <w:name w:val="HTML Bottom of Form"/>
    <w:basedOn w:val="Normal"/>
    <w:next w:val="Normal"/>
    <w:link w:val="z-FinaldelformularioCar"/>
    <w:hidden/>
    <w:uiPriority w:val="99"/>
    <w:semiHidden/>
    <w:unhideWhenUsed/>
    <w:rsid w:val="00720D21"/>
    <w:pPr>
      <w:pBdr>
        <w:top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FinaldelformularioCar">
    <w:name w:val="z-Final del formulario Car"/>
    <w:basedOn w:val="Fuentedeprrafopredeter"/>
    <w:link w:val="z-Finaldelformulario"/>
    <w:uiPriority w:val="99"/>
    <w:semiHidden/>
    <w:rsid w:val="00720D21"/>
    <w:rPr>
      <w:rFonts w:ascii="Arial" w:eastAsia="Times New Roman" w:hAnsi="Arial" w:cs="Arial"/>
      <w:vanish/>
      <w:sz w:val="16"/>
      <w:szCs w:val="16"/>
      <w:lang w:eastAsia="es-CO"/>
    </w:rPr>
  </w:style>
  <w:style w:type="character" w:customStyle="1" w:styleId="ilfuvd">
    <w:name w:val="ilfuvd"/>
    <w:basedOn w:val="Fuentedeprrafopredeter"/>
    <w:rsid w:val="00720D21"/>
  </w:style>
  <w:style w:type="table" w:styleId="Tablaconcuadrcula">
    <w:name w:val="Table Grid"/>
    <w:basedOn w:val="Tablanormal"/>
    <w:uiPriority w:val="39"/>
    <w:rsid w:val="00977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D426F"/>
    <w:pPr>
      <w:spacing w:after="0" w:line="240" w:lineRule="auto"/>
    </w:pPr>
  </w:style>
  <w:style w:type="paragraph" w:styleId="TtuloTDC">
    <w:name w:val="TOC Heading"/>
    <w:basedOn w:val="Ttulo1"/>
    <w:next w:val="Normal"/>
    <w:uiPriority w:val="39"/>
    <w:unhideWhenUsed/>
    <w:qFormat/>
    <w:rsid w:val="00E36C3B"/>
    <w:pPr>
      <w:numPr>
        <w:numId w:val="0"/>
      </w:numPr>
      <w:spacing w:before="240" w:line="259" w:lineRule="auto"/>
      <w:outlineLvl w:val="9"/>
    </w:pPr>
    <w:rPr>
      <w:rFonts w:asciiTheme="majorHAnsi" w:eastAsiaTheme="majorEastAsia" w:hAnsiTheme="majorHAnsi" w:cstheme="majorBidi"/>
      <w:b w:val="0"/>
      <w:bCs w:val="0"/>
      <w:color w:val="2E74B5" w:themeColor="accent1" w:themeShade="BF"/>
      <w:sz w:val="32"/>
      <w:szCs w:val="32"/>
      <w:lang w:val="es-CO" w:eastAsia="es-CO"/>
    </w:rPr>
  </w:style>
  <w:style w:type="character" w:customStyle="1" w:styleId="PrrafodelistaCar">
    <w:name w:val="Párrafo de lista Car"/>
    <w:aliases w:val="Ha Car,List1 Car,Bullet List Car,FooterText Car,numbered Car,List Paragraph1 Car,Paragraphe de liste1 Car,lp1 Car,Párrafo CRIS Car,Párrafo de lista2 Car,Bulletr List Paragraph Car,Foot Car,列出段落 Car,列出段落1 Car,List Paragraph2 Car"/>
    <w:link w:val="Prrafodelista"/>
    <w:uiPriority w:val="34"/>
    <w:qFormat/>
    <w:rsid w:val="00C01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5375">
      <w:bodyDiv w:val="1"/>
      <w:marLeft w:val="0"/>
      <w:marRight w:val="0"/>
      <w:marTop w:val="0"/>
      <w:marBottom w:val="0"/>
      <w:divBdr>
        <w:top w:val="none" w:sz="0" w:space="0" w:color="auto"/>
        <w:left w:val="none" w:sz="0" w:space="0" w:color="auto"/>
        <w:bottom w:val="none" w:sz="0" w:space="0" w:color="auto"/>
        <w:right w:val="none" w:sz="0" w:space="0" w:color="auto"/>
      </w:divBdr>
    </w:div>
    <w:div w:id="150753786">
      <w:bodyDiv w:val="1"/>
      <w:marLeft w:val="0"/>
      <w:marRight w:val="0"/>
      <w:marTop w:val="0"/>
      <w:marBottom w:val="0"/>
      <w:divBdr>
        <w:top w:val="none" w:sz="0" w:space="0" w:color="auto"/>
        <w:left w:val="none" w:sz="0" w:space="0" w:color="auto"/>
        <w:bottom w:val="none" w:sz="0" w:space="0" w:color="auto"/>
        <w:right w:val="none" w:sz="0" w:space="0" w:color="auto"/>
      </w:divBdr>
    </w:div>
    <w:div w:id="217327154">
      <w:bodyDiv w:val="1"/>
      <w:marLeft w:val="0"/>
      <w:marRight w:val="0"/>
      <w:marTop w:val="0"/>
      <w:marBottom w:val="0"/>
      <w:divBdr>
        <w:top w:val="none" w:sz="0" w:space="0" w:color="auto"/>
        <w:left w:val="none" w:sz="0" w:space="0" w:color="auto"/>
        <w:bottom w:val="none" w:sz="0" w:space="0" w:color="auto"/>
        <w:right w:val="none" w:sz="0" w:space="0" w:color="auto"/>
      </w:divBdr>
    </w:div>
    <w:div w:id="222714709">
      <w:bodyDiv w:val="1"/>
      <w:marLeft w:val="0"/>
      <w:marRight w:val="0"/>
      <w:marTop w:val="0"/>
      <w:marBottom w:val="0"/>
      <w:divBdr>
        <w:top w:val="none" w:sz="0" w:space="0" w:color="auto"/>
        <w:left w:val="none" w:sz="0" w:space="0" w:color="auto"/>
        <w:bottom w:val="none" w:sz="0" w:space="0" w:color="auto"/>
        <w:right w:val="none" w:sz="0" w:space="0" w:color="auto"/>
      </w:divBdr>
    </w:div>
    <w:div w:id="246352842">
      <w:bodyDiv w:val="1"/>
      <w:marLeft w:val="0"/>
      <w:marRight w:val="0"/>
      <w:marTop w:val="0"/>
      <w:marBottom w:val="0"/>
      <w:divBdr>
        <w:top w:val="none" w:sz="0" w:space="0" w:color="auto"/>
        <w:left w:val="none" w:sz="0" w:space="0" w:color="auto"/>
        <w:bottom w:val="none" w:sz="0" w:space="0" w:color="auto"/>
        <w:right w:val="none" w:sz="0" w:space="0" w:color="auto"/>
      </w:divBdr>
    </w:div>
    <w:div w:id="438645692">
      <w:bodyDiv w:val="1"/>
      <w:marLeft w:val="0"/>
      <w:marRight w:val="0"/>
      <w:marTop w:val="0"/>
      <w:marBottom w:val="0"/>
      <w:divBdr>
        <w:top w:val="none" w:sz="0" w:space="0" w:color="auto"/>
        <w:left w:val="none" w:sz="0" w:space="0" w:color="auto"/>
        <w:bottom w:val="none" w:sz="0" w:space="0" w:color="auto"/>
        <w:right w:val="none" w:sz="0" w:space="0" w:color="auto"/>
      </w:divBdr>
    </w:div>
    <w:div w:id="549145652">
      <w:bodyDiv w:val="1"/>
      <w:marLeft w:val="0"/>
      <w:marRight w:val="0"/>
      <w:marTop w:val="0"/>
      <w:marBottom w:val="0"/>
      <w:divBdr>
        <w:top w:val="none" w:sz="0" w:space="0" w:color="auto"/>
        <w:left w:val="none" w:sz="0" w:space="0" w:color="auto"/>
        <w:bottom w:val="none" w:sz="0" w:space="0" w:color="auto"/>
        <w:right w:val="none" w:sz="0" w:space="0" w:color="auto"/>
      </w:divBdr>
    </w:div>
    <w:div w:id="554043854">
      <w:bodyDiv w:val="1"/>
      <w:marLeft w:val="0"/>
      <w:marRight w:val="0"/>
      <w:marTop w:val="0"/>
      <w:marBottom w:val="0"/>
      <w:divBdr>
        <w:top w:val="none" w:sz="0" w:space="0" w:color="auto"/>
        <w:left w:val="none" w:sz="0" w:space="0" w:color="auto"/>
        <w:bottom w:val="none" w:sz="0" w:space="0" w:color="auto"/>
        <w:right w:val="none" w:sz="0" w:space="0" w:color="auto"/>
      </w:divBdr>
    </w:div>
    <w:div w:id="644355034">
      <w:bodyDiv w:val="1"/>
      <w:marLeft w:val="0"/>
      <w:marRight w:val="0"/>
      <w:marTop w:val="0"/>
      <w:marBottom w:val="0"/>
      <w:divBdr>
        <w:top w:val="none" w:sz="0" w:space="0" w:color="auto"/>
        <w:left w:val="none" w:sz="0" w:space="0" w:color="auto"/>
        <w:bottom w:val="none" w:sz="0" w:space="0" w:color="auto"/>
        <w:right w:val="none" w:sz="0" w:space="0" w:color="auto"/>
      </w:divBdr>
    </w:div>
    <w:div w:id="648554501">
      <w:bodyDiv w:val="1"/>
      <w:marLeft w:val="0"/>
      <w:marRight w:val="0"/>
      <w:marTop w:val="0"/>
      <w:marBottom w:val="0"/>
      <w:divBdr>
        <w:top w:val="none" w:sz="0" w:space="0" w:color="auto"/>
        <w:left w:val="none" w:sz="0" w:space="0" w:color="auto"/>
        <w:bottom w:val="none" w:sz="0" w:space="0" w:color="auto"/>
        <w:right w:val="none" w:sz="0" w:space="0" w:color="auto"/>
      </w:divBdr>
    </w:div>
    <w:div w:id="669137658">
      <w:bodyDiv w:val="1"/>
      <w:marLeft w:val="0"/>
      <w:marRight w:val="0"/>
      <w:marTop w:val="0"/>
      <w:marBottom w:val="0"/>
      <w:divBdr>
        <w:top w:val="none" w:sz="0" w:space="0" w:color="auto"/>
        <w:left w:val="none" w:sz="0" w:space="0" w:color="auto"/>
        <w:bottom w:val="none" w:sz="0" w:space="0" w:color="auto"/>
        <w:right w:val="none" w:sz="0" w:space="0" w:color="auto"/>
      </w:divBdr>
    </w:div>
    <w:div w:id="718628401">
      <w:bodyDiv w:val="1"/>
      <w:marLeft w:val="0"/>
      <w:marRight w:val="0"/>
      <w:marTop w:val="0"/>
      <w:marBottom w:val="0"/>
      <w:divBdr>
        <w:top w:val="none" w:sz="0" w:space="0" w:color="auto"/>
        <w:left w:val="none" w:sz="0" w:space="0" w:color="auto"/>
        <w:bottom w:val="none" w:sz="0" w:space="0" w:color="auto"/>
        <w:right w:val="none" w:sz="0" w:space="0" w:color="auto"/>
      </w:divBdr>
    </w:div>
    <w:div w:id="904560561">
      <w:bodyDiv w:val="1"/>
      <w:marLeft w:val="0"/>
      <w:marRight w:val="0"/>
      <w:marTop w:val="0"/>
      <w:marBottom w:val="0"/>
      <w:divBdr>
        <w:top w:val="none" w:sz="0" w:space="0" w:color="auto"/>
        <w:left w:val="none" w:sz="0" w:space="0" w:color="auto"/>
        <w:bottom w:val="none" w:sz="0" w:space="0" w:color="auto"/>
        <w:right w:val="none" w:sz="0" w:space="0" w:color="auto"/>
      </w:divBdr>
      <w:divsChild>
        <w:div w:id="1416778616">
          <w:marLeft w:val="0"/>
          <w:marRight w:val="0"/>
          <w:marTop w:val="0"/>
          <w:marBottom w:val="0"/>
          <w:divBdr>
            <w:top w:val="none" w:sz="0" w:space="0" w:color="auto"/>
            <w:left w:val="none" w:sz="0" w:space="0" w:color="auto"/>
            <w:bottom w:val="none" w:sz="0" w:space="0" w:color="auto"/>
            <w:right w:val="none" w:sz="0" w:space="0" w:color="auto"/>
          </w:divBdr>
          <w:divsChild>
            <w:div w:id="947153479">
              <w:marLeft w:val="0"/>
              <w:marRight w:val="0"/>
              <w:marTop w:val="0"/>
              <w:marBottom w:val="0"/>
              <w:divBdr>
                <w:top w:val="none" w:sz="0" w:space="0" w:color="auto"/>
                <w:left w:val="none" w:sz="0" w:space="0" w:color="auto"/>
                <w:bottom w:val="none" w:sz="0" w:space="0" w:color="auto"/>
                <w:right w:val="none" w:sz="0" w:space="0" w:color="auto"/>
              </w:divBdr>
              <w:divsChild>
                <w:div w:id="668943786">
                  <w:marLeft w:val="0"/>
                  <w:marRight w:val="0"/>
                  <w:marTop w:val="0"/>
                  <w:marBottom w:val="0"/>
                  <w:divBdr>
                    <w:top w:val="none" w:sz="0" w:space="0" w:color="auto"/>
                    <w:left w:val="none" w:sz="0" w:space="0" w:color="auto"/>
                    <w:bottom w:val="none" w:sz="0" w:space="0" w:color="auto"/>
                    <w:right w:val="none" w:sz="0" w:space="0" w:color="auto"/>
                  </w:divBdr>
                </w:div>
                <w:div w:id="863396969">
                  <w:marLeft w:val="0"/>
                  <w:marRight w:val="0"/>
                  <w:marTop w:val="0"/>
                  <w:marBottom w:val="0"/>
                  <w:divBdr>
                    <w:top w:val="none" w:sz="0" w:space="0" w:color="auto"/>
                    <w:left w:val="none" w:sz="0" w:space="0" w:color="auto"/>
                    <w:bottom w:val="none" w:sz="0" w:space="0" w:color="auto"/>
                    <w:right w:val="none" w:sz="0" w:space="0" w:color="auto"/>
                  </w:divBdr>
                  <w:divsChild>
                    <w:div w:id="1598055048">
                      <w:marLeft w:val="0"/>
                      <w:marRight w:val="0"/>
                      <w:marTop w:val="0"/>
                      <w:marBottom w:val="0"/>
                      <w:divBdr>
                        <w:top w:val="none" w:sz="0" w:space="0" w:color="auto"/>
                        <w:left w:val="none" w:sz="0" w:space="0" w:color="auto"/>
                        <w:bottom w:val="none" w:sz="0" w:space="0" w:color="auto"/>
                        <w:right w:val="none" w:sz="0" w:space="0" w:color="auto"/>
                      </w:divBdr>
                      <w:divsChild>
                        <w:div w:id="1487014104">
                          <w:marLeft w:val="0"/>
                          <w:marRight w:val="0"/>
                          <w:marTop w:val="0"/>
                          <w:marBottom w:val="0"/>
                          <w:divBdr>
                            <w:top w:val="none" w:sz="0" w:space="0" w:color="auto"/>
                            <w:left w:val="none" w:sz="0" w:space="0" w:color="auto"/>
                            <w:bottom w:val="none" w:sz="0" w:space="0" w:color="auto"/>
                            <w:right w:val="none" w:sz="0" w:space="0" w:color="auto"/>
                          </w:divBdr>
                          <w:divsChild>
                            <w:div w:id="69236463">
                              <w:marLeft w:val="0"/>
                              <w:marRight w:val="0"/>
                              <w:marTop w:val="0"/>
                              <w:marBottom w:val="0"/>
                              <w:divBdr>
                                <w:top w:val="none" w:sz="0" w:space="0" w:color="auto"/>
                                <w:left w:val="none" w:sz="0" w:space="0" w:color="auto"/>
                                <w:bottom w:val="none" w:sz="0" w:space="0" w:color="auto"/>
                                <w:right w:val="none" w:sz="0" w:space="0" w:color="auto"/>
                              </w:divBdr>
                              <w:divsChild>
                                <w:div w:id="2026051672">
                                  <w:marLeft w:val="0"/>
                                  <w:marRight w:val="0"/>
                                  <w:marTop w:val="0"/>
                                  <w:marBottom w:val="0"/>
                                  <w:divBdr>
                                    <w:top w:val="none" w:sz="0" w:space="0" w:color="auto"/>
                                    <w:left w:val="none" w:sz="0" w:space="0" w:color="auto"/>
                                    <w:bottom w:val="none" w:sz="0" w:space="0" w:color="auto"/>
                                    <w:right w:val="none" w:sz="0" w:space="0" w:color="auto"/>
                                  </w:divBdr>
                                  <w:divsChild>
                                    <w:div w:id="502822309">
                                      <w:marLeft w:val="0"/>
                                      <w:marRight w:val="0"/>
                                      <w:marTop w:val="0"/>
                                      <w:marBottom w:val="0"/>
                                      <w:divBdr>
                                        <w:top w:val="none" w:sz="0" w:space="0" w:color="auto"/>
                                        <w:left w:val="none" w:sz="0" w:space="0" w:color="auto"/>
                                        <w:bottom w:val="none" w:sz="0" w:space="0" w:color="auto"/>
                                        <w:right w:val="none" w:sz="0" w:space="0" w:color="auto"/>
                                      </w:divBdr>
                                      <w:divsChild>
                                        <w:div w:id="84349971">
                                          <w:marLeft w:val="0"/>
                                          <w:marRight w:val="0"/>
                                          <w:marTop w:val="0"/>
                                          <w:marBottom w:val="0"/>
                                          <w:divBdr>
                                            <w:top w:val="none" w:sz="0" w:space="0" w:color="auto"/>
                                            <w:left w:val="none" w:sz="0" w:space="0" w:color="auto"/>
                                            <w:bottom w:val="none" w:sz="0" w:space="0" w:color="auto"/>
                                            <w:right w:val="none" w:sz="0" w:space="0" w:color="auto"/>
                                          </w:divBdr>
                                          <w:divsChild>
                                            <w:div w:id="185289623">
                                              <w:marLeft w:val="0"/>
                                              <w:marRight w:val="0"/>
                                              <w:marTop w:val="0"/>
                                              <w:marBottom w:val="0"/>
                                              <w:divBdr>
                                                <w:top w:val="none" w:sz="0" w:space="0" w:color="auto"/>
                                                <w:left w:val="none" w:sz="0" w:space="0" w:color="auto"/>
                                                <w:bottom w:val="none" w:sz="0" w:space="0" w:color="auto"/>
                                                <w:right w:val="none" w:sz="0" w:space="0" w:color="auto"/>
                                              </w:divBdr>
                                              <w:divsChild>
                                                <w:div w:id="422528012">
                                                  <w:marLeft w:val="0"/>
                                                  <w:marRight w:val="0"/>
                                                  <w:marTop w:val="0"/>
                                                  <w:marBottom w:val="0"/>
                                                  <w:divBdr>
                                                    <w:top w:val="none" w:sz="0" w:space="0" w:color="auto"/>
                                                    <w:left w:val="none" w:sz="0" w:space="0" w:color="auto"/>
                                                    <w:bottom w:val="none" w:sz="0" w:space="0" w:color="auto"/>
                                                    <w:right w:val="none" w:sz="0" w:space="0" w:color="auto"/>
                                                  </w:divBdr>
                                                  <w:divsChild>
                                                    <w:div w:id="1881743203">
                                                      <w:marLeft w:val="0"/>
                                                      <w:marRight w:val="0"/>
                                                      <w:marTop w:val="0"/>
                                                      <w:marBottom w:val="0"/>
                                                      <w:divBdr>
                                                        <w:top w:val="none" w:sz="0" w:space="0" w:color="auto"/>
                                                        <w:left w:val="none" w:sz="0" w:space="0" w:color="auto"/>
                                                        <w:bottom w:val="none" w:sz="0" w:space="0" w:color="auto"/>
                                                        <w:right w:val="none" w:sz="0" w:space="0" w:color="auto"/>
                                                      </w:divBdr>
                                                      <w:divsChild>
                                                        <w:div w:id="1178076653">
                                                          <w:marLeft w:val="0"/>
                                                          <w:marRight w:val="0"/>
                                                          <w:marTop w:val="0"/>
                                                          <w:marBottom w:val="0"/>
                                                          <w:divBdr>
                                                            <w:top w:val="none" w:sz="0" w:space="0" w:color="auto"/>
                                                            <w:left w:val="none" w:sz="0" w:space="0" w:color="auto"/>
                                                            <w:bottom w:val="none" w:sz="0" w:space="0" w:color="auto"/>
                                                            <w:right w:val="none" w:sz="0" w:space="0" w:color="auto"/>
                                                          </w:divBdr>
                                                          <w:divsChild>
                                                            <w:div w:id="1772625447">
                                                              <w:marLeft w:val="0"/>
                                                              <w:marRight w:val="0"/>
                                                              <w:marTop w:val="0"/>
                                                              <w:marBottom w:val="0"/>
                                                              <w:divBdr>
                                                                <w:top w:val="none" w:sz="0" w:space="0" w:color="auto"/>
                                                                <w:left w:val="none" w:sz="0" w:space="0" w:color="auto"/>
                                                                <w:bottom w:val="none" w:sz="0" w:space="0" w:color="auto"/>
                                                                <w:right w:val="none" w:sz="0" w:space="0" w:color="auto"/>
                                                              </w:divBdr>
                                                              <w:divsChild>
                                                                <w:div w:id="81718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8922346">
      <w:bodyDiv w:val="1"/>
      <w:marLeft w:val="0"/>
      <w:marRight w:val="0"/>
      <w:marTop w:val="0"/>
      <w:marBottom w:val="0"/>
      <w:divBdr>
        <w:top w:val="none" w:sz="0" w:space="0" w:color="auto"/>
        <w:left w:val="none" w:sz="0" w:space="0" w:color="auto"/>
        <w:bottom w:val="none" w:sz="0" w:space="0" w:color="auto"/>
        <w:right w:val="none" w:sz="0" w:space="0" w:color="auto"/>
      </w:divBdr>
      <w:divsChild>
        <w:div w:id="1672755579">
          <w:marLeft w:val="0"/>
          <w:marRight w:val="0"/>
          <w:marTop w:val="0"/>
          <w:marBottom w:val="0"/>
          <w:divBdr>
            <w:top w:val="none" w:sz="0" w:space="0" w:color="auto"/>
            <w:left w:val="none" w:sz="0" w:space="0" w:color="auto"/>
            <w:bottom w:val="none" w:sz="0" w:space="0" w:color="auto"/>
            <w:right w:val="none" w:sz="0" w:space="0" w:color="auto"/>
          </w:divBdr>
          <w:divsChild>
            <w:div w:id="1789853992">
              <w:marLeft w:val="0"/>
              <w:marRight w:val="0"/>
              <w:marTop w:val="0"/>
              <w:marBottom w:val="0"/>
              <w:divBdr>
                <w:top w:val="none" w:sz="0" w:space="0" w:color="auto"/>
                <w:left w:val="none" w:sz="0" w:space="0" w:color="auto"/>
                <w:bottom w:val="none" w:sz="0" w:space="0" w:color="auto"/>
                <w:right w:val="none" w:sz="0" w:space="0" w:color="auto"/>
              </w:divBdr>
              <w:divsChild>
                <w:div w:id="273633486">
                  <w:marLeft w:val="0"/>
                  <w:marRight w:val="0"/>
                  <w:marTop w:val="0"/>
                  <w:marBottom w:val="0"/>
                  <w:divBdr>
                    <w:top w:val="none" w:sz="0" w:space="0" w:color="auto"/>
                    <w:left w:val="none" w:sz="0" w:space="0" w:color="auto"/>
                    <w:bottom w:val="none" w:sz="0" w:space="0" w:color="auto"/>
                    <w:right w:val="none" w:sz="0" w:space="0" w:color="auto"/>
                  </w:divBdr>
                </w:div>
                <w:div w:id="1758552537">
                  <w:marLeft w:val="0"/>
                  <w:marRight w:val="0"/>
                  <w:marTop w:val="0"/>
                  <w:marBottom w:val="0"/>
                  <w:divBdr>
                    <w:top w:val="none" w:sz="0" w:space="0" w:color="auto"/>
                    <w:left w:val="none" w:sz="0" w:space="0" w:color="auto"/>
                    <w:bottom w:val="none" w:sz="0" w:space="0" w:color="auto"/>
                    <w:right w:val="none" w:sz="0" w:space="0" w:color="auto"/>
                  </w:divBdr>
                  <w:divsChild>
                    <w:div w:id="1761563590">
                      <w:marLeft w:val="0"/>
                      <w:marRight w:val="0"/>
                      <w:marTop w:val="0"/>
                      <w:marBottom w:val="0"/>
                      <w:divBdr>
                        <w:top w:val="none" w:sz="0" w:space="0" w:color="auto"/>
                        <w:left w:val="none" w:sz="0" w:space="0" w:color="auto"/>
                        <w:bottom w:val="none" w:sz="0" w:space="0" w:color="auto"/>
                        <w:right w:val="none" w:sz="0" w:space="0" w:color="auto"/>
                      </w:divBdr>
                      <w:divsChild>
                        <w:div w:id="1698045730">
                          <w:marLeft w:val="0"/>
                          <w:marRight w:val="0"/>
                          <w:marTop w:val="0"/>
                          <w:marBottom w:val="0"/>
                          <w:divBdr>
                            <w:top w:val="none" w:sz="0" w:space="0" w:color="auto"/>
                            <w:left w:val="none" w:sz="0" w:space="0" w:color="auto"/>
                            <w:bottom w:val="none" w:sz="0" w:space="0" w:color="auto"/>
                            <w:right w:val="none" w:sz="0" w:space="0" w:color="auto"/>
                          </w:divBdr>
                          <w:divsChild>
                            <w:div w:id="320668791">
                              <w:marLeft w:val="0"/>
                              <w:marRight w:val="0"/>
                              <w:marTop w:val="0"/>
                              <w:marBottom w:val="0"/>
                              <w:divBdr>
                                <w:top w:val="none" w:sz="0" w:space="0" w:color="auto"/>
                                <w:left w:val="none" w:sz="0" w:space="0" w:color="auto"/>
                                <w:bottom w:val="none" w:sz="0" w:space="0" w:color="auto"/>
                                <w:right w:val="none" w:sz="0" w:space="0" w:color="auto"/>
                              </w:divBdr>
                              <w:divsChild>
                                <w:div w:id="541871060">
                                  <w:marLeft w:val="0"/>
                                  <w:marRight w:val="0"/>
                                  <w:marTop w:val="0"/>
                                  <w:marBottom w:val="0"/>
                                  <w:divBdr>
                                    <w:top w:val="none" w:sz="0" w:space="0" w:color="auto"/>
                                    <w:left w:val="none" w:sz="0" w:space="0" w:color="auto"/>
                                    <w:bottom w:val="none" w:sz="0" w:space="0" w:color="auto"/>
                                    <w:right w:val="none" w:sz="0" w:space="0" w:color="auto"/>
                                  </w:divBdr>
                                  <w:divsChild>
                                    <w:div w:id="1952471234">
                                      <w:marLeft w:val="0"/>
                                      <w:marRight w:val="0"/>
                                      <w:marTop w:val="0"/>
                                      <w:marBottom w:val="0"/>
                                      <w:divBdr>
                                        <w:top w:val="none" w:sz="0" w:space="0" w:color="auto"/>
                                        <w:left w:val="none" w:sz="0" w:space="0" w:color="auto"/>
                                        <w:bottom w:val="none" w:sz="0" w:space="0" w:color="auto"/>
                                        <w:right w:val="none" w:sz="0" w:space="0" w:color="auto"/>
                                      </w:divBdr>
                                      <w:divsChild>
                                        <w:div w:id="1008019662">
                                          <w:marLeft w:val="0"/>
                                          <w:marRight w:val="0"/>
                                          <w:marTop w:val="0"/>
                                          <w:marBottom w:val="0"/>
                                          <w:divBdr>
                                            <w:top w:val="none" w:sz="0" w:space="0" w:color="auto"/>
                                            <w:left w:val="none" w:sz="0" w:space="0" w:color="auto"/>
                                            <w:bottom w:val="none" w:sz="0" w:space="0" w:color="auto"/>
                                            <w:right w:val="none" w:sz="0" w:space="0" w:color="auto"/>
                                          </w:divBdr>
                                          <w:divsChild>
                                            <w:div w:id="838739158">
                                              <w:marLeft w:val="0"/>
                                              <w:marRight w:val="0"/>
                                              <w:marTop w:val="0"/>
                                              <w:marBottom w:val="0"/>
                                              <w:divBdr>
                                                <w:top w:val="none" w:sz="0" w:space="0" w:color="auto"/>
                                                <w:left w:val="none" w:sz="0" w:space="0" w:color="auto"/>
                                                <w:bottom w:val="none" w:sz="0" w:space="0" w:color="auto"/>
                                                <w:right w:val="none" w:sz="0" w:space="0" w:color="auto"/>
                                              </w:divBdr>
                                              <w:divsChild>
                                                <w:div w:id="2030839211">
                                                  <w:marLeft w:val="0"/>
                                                  <w:marRight w:val="0"/>
                                                  <w:marTop w:val="0"/>
                                                  <w:marBottom w:val="0"/>
                                                  <w:divBdr>
                                                    <w:top w:val="none" w:sz="0" w:space="0" w:color="auto"/>
                                                    <w:left w:val="none" w:sz="0" w:space="0" w:color="auto"/>
                                                    <w:bottom w:val="none" w:sz="0" w:space="0" w:color="auto"/>
                                                    <w:right w:val="none" w:sz="0" w:space="0" w:color="auto"/>
                                                  </w:divBdr>
                                                  <w:divsChild>
                                                    <w:div w:id="852768231">
                                                      <w:marLeft w:val="0"/>
                                                      <w:marRight w:val="0"/>
                                                      <w:marTop w:val="0"/>
                                                      <w:marBottom w:val="0"/>
                                                      <w:divBdr>
                                                        <w:top w:val="none" w:sz="0" w:space="0" w:color="auto"/>
                                                        <w:left w:val="none" w:sz="0" w:space="0" w:color="auto"/>
                                                        <w:bottom w:val="none" w:sz="0" w:space="0" w:color="auto"/>
                                                        <w:right w:val="none" w:sz="0" w:space="0" w:color="auto"/>
                                                      </w:divBdr>
                                                      <w:divsChild>
                                                        <w:div w:id="35392944">
                                                          <w:marLeft w:val="0"/>
                                                          <w:marRight w:val="0"/>
                                                          <w:marTop w:val="0"/>
                                                          <w:marBottom w:val="0"/>
                                                          <w:divBdr>
                                                            <w:top w:val="none" w:sz="0" w:space="0" w:color="auto"/>
                                                            <w:left w:val="none" w:sz="0" w:space="0" w:color="auto"/>
                                                            <w:bottom w:val="none" w:sz="0" w:space="0" w:color="auto"/>
                                                            <w:right w:val="none" w:sz="0" w:space="0" w:color="auto"/>
                                                          </w:divBdr>
                                                          <w:divsChild>
                                                            <w:div w:id="802232588">
                                                              <w:marLeft w:val="0"/>
                                                              <w:marRight w:val="0"/>
                                                              <w:marTop w:val="0"/>
                                                              <w:marBottom w:val="0"/>
                                                              <w:divBdr>
                                                                <w:top w:val="none" w:sz="0" w:space="0" w:color="auto"/>
                                                                <w:left w:val="none" w:sz="0" w:space="0" w:color="auto"/>
                                                                <w:bottom w:val="none" w:sz="0" w:space="0" w:color="auto"/>
                                                                <w:right w:val="none" w:sz="0" w:space="0" w:color="auto"/>
                                                              </w:divBdr>
                                                              <w:divsChild>
                                                                <w:div w:id="33365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7975610">
      <w:bodyDiv w:val="1"/>
      <w:marLeft w:val="0"/>
      <w:marRight w:val="0"/>
      <w:marTop w:val="0"/>
      <w:marBottom w:val="0"/>
      <w:divBdr>
        <w:top w:val="none" w:sz="0" w:space="0" w:color="auto"/>
        <w:left w:val="none" w:sz="0" w:space="0" w:color="auto"/>
        <w:bottom w:val="none" w:sz="0" w:space="0" w:color="auto"/>
        <w:right w:val="none" w:sz="0" w:space="0" w:color="auto"/>
      </w:divBdr>
    </w:div>
    <w:div w:id="1028947388">
      <w:bodyDiv w:val="1"/>
      <w:marLeft w:val="0"/>
      <w:marRight w:val="0"/>
      <w:marTop w:val="0"/>
      <w:marBottom w:val="0"/>
      <w:divBdr>
        <w:top w:val="none" w:sz="0" w:space="0" w:color="auto"/>
        <w:left w:val="none" w:sz="0" w:space="0" w:color="auto"/>
        <w:bottom w:val="none" w:sz="0" w:space="0" w:color="auto"/>
        <w:right w:val="none" w:sz="0" w:space="0" w:color="auto"/>
      </w:divBdr>
    </w:div>
    <w:div w:id="1045644694">
      <w:bodyDiv w:val="1"/>
      <w:marLeft w:val="0"/>
      <w:marRight w:val="0"/>
      <w:marTop w:val="0"/>
      <w:marBottom w:val="0"/>
      <w:divBdr>
        <w:top w:val="none" w:sz="0" w:space="0" w:color="auto"/>
        <w:left w:val="none" w:sz="0" w:space="0" w:color="auto"/>
        <w:bottom w:val="none" w:sz="0" w:space="0" w:color="auto"/>
        <w:right w:val="none" w:sz="0" w:space="0" w:color="auto"/>
      </w:divBdr>
    </w:div>
    <w:div w:id="1104686874">
      <w:bodyDiv w:val="1"/>
      <w:marLeft w:val="0"/>
      <w:marRight w:val="0"/>
      <w:marTop w:val="0"/>
      <w:marBottom w:val="0"/>
      <w:divBdr>
        <w:top w:val="none" w:sz="0" w:space="0" w:color="auto"/>
        <w:left w:val="none" w:sz="0" w:space="0" w:color="auto"/>
        <w:bottom w:val="none" w:sz="0" w:space="0" w:color="auto"/>
        <w:right w:val="none" w:sz="0" w:space="0" w:color="auto"/>
      </w:divBdr>
    </w:div>
    <w:div w:id="1169714885">
      <w:bodyDiv w:val="1"/>
      <w:marLeft w:val="0"/>
      <w:marRight w:val="0"/>
      <w:marTop w:val="0"/>
      <w:marBottom w:val="0"/>
      <w:divBdr>
        <w:top w:val="none" w:sz="0" w:space="0" w:color="auto"/>
        <w:left w:val="none" w:sz="0" w:space="0" w:color="auto"/>
        <w:bottom w:val="none" w:sz="0" w:space="0" w:color="auto"/>
        <w:right w:val="none" w:sz="0" w:space="0" w:color="auto"/>
      </w:divBdr>
    </w:div>
    <w:div w:id="1692685422">
      <w:bodyDiv w:val="1"/>
      <w:marLeft w:val="0"/>
      <w:marRight w:val="0"/>
      <w:marTop w:val="0"/>
      <w:marBottom w:val="0"/>
      <w:divBdr>
        <w:top w:val="none" w:sz="0" w:space="0" w:color="auto"/>
        <w:left w:val="none" w:sz="0" w:space="0" w:color="auto"/>
        <w:bottom w:val="none" w:sz="0" w:space="0" w:color="auto"/>
        <w:right w:val="none" w:sz="0" w:space="0" w:color="auto"/>
      </w:divBdr>
    </w:div>
    <w:div w:id="1748184816">
      <w:bodyDiv w:val="1"/>
      <w:marLeft w:val="0"/>
      <w:marRight w:val="0"/>
      <w:marTop w:val="0"/>
      <w:marBottom w:val="0"/>
      <w:divBdr>
        <w:top w:val="none" w:sz="0" w:space="0" w:color="auto"/>
        <w:left w:val="none" w:sz="0" w:space="0" w:color="auto"/>
        <w:bottom w:val="none" w:sz="0" w:space="0" w:color="auto"/>
        <w:right w:val="none" w:sz="0" w:space="0" w:color="auto"/>
      </w:divBdr>
    </w:div>
    <w:div w:id="1768231355">
      <w:bodyDiv w:val="1"/>
      <w:marLeft w:val="0"/>
      <w:marRight w:val="0"/>
      <w:marTop w:val="0"/>
      <w:marBottom w:val="0"/>
      <w:divBdr>
        <w:top w:val="none" w:sz="0" w:space="0" w:color="auto"/>
        <w:left w:val="none" w:sz="0" w:space="0" w:color="auto"/>
        <w:bottom w:val="none" w:sz="0" w:space="0" w:color="auto"/>
        <w:right w:val="none" w:sz="0" w:space="0" w:color="auto"/>
      </w:divBdr>
    </w:div>
    <w:div w:id="1796436985">
      <w:bodyDiv w:val="1"/>
      <w:marLeft w:val="0"/>
      <w:marRight w:val="0"/>
      <w:marTop w:val="0"/>
      <w:marBottom w:val="0"/>
      <w:divBdr>
        <w:top w:val="none" w:sz="0" w:space="0" w:color="auto"/>
        <w:left w:val="none" w:sz="0" w:space="0" w:color="auto"/>
        <w:bottom w:val="none" w:sz="0" w:space="0" w:color="auto"/>
        <w:right w:val="none" w:sz="0" w:space="0" w:color="auto"/>
      </w:divBdr>
    </w:div>
    <w:div w:id="1819148495">
      <w:bodyDiv w:val="1"/>
      <w:marLeft w:val="0"/>
      <w:marRight w:val="0"/>
      <w:marTop w:val="0"/>
      <w:marBottom w:val="0"/>
      <w:divBdr>
        <w:top w:val="none" w:sz="0" w:space="0" w:color="auto"/>
        <w:left w:val="none" w:sz="0" w:space="0" w:color="auto"/>
        <w:bottom w:val="none" w:sz="0" w:space="0" w:color="auto"/>
        <w:right w:val="none" w:sz="0" w:space="0" w:color="auto"/>
      </w:divBdr>
    </w:div>
    <w:div w:id="212699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n xmlns="6a80bb37-0d6c-49d5-9398-6582b5573990">8</Orden>
    <_Format xmlns="http://schemas.microsoft.com/sharepoint/v3/fields">Excel</_Forma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744DCF15F08D545A19024B1F0C1AEC4" ma:contentTypeVersion="5" ma:contentTypeDescription="Crear nuevo documento." ma:contentTypeScope="" ma:versionID="382b106d79e27e6603eafcc798ae80c1">
  <xsd:schema xmlns:xsd="http://www.w3.org/2001/XMLSchema" xmlns:xs="http://www.w3.org/2001/XMLSchema" xmlns:p="http://schemas.microsoft.com/office/2006/metadata/properties" xmlns:ns2="http://schemas.microsoft.com/sharepoint/v3/fields" xmlns:ns3="6a80bb37-0d6c-49d5-9398-6582b5573990" xmlns:ns4="31f66656-7ebe-412e-89f3-865ca9452852" targetNamespace="http://schemas.microsoft.com/office/2006/metadata/properties" ma:root="true" ma:fieldsID="cfbf785a437f4cca7bc78ac99d0455bd" ns2:_="" ns3:_="" ns4:_="">
    <xsd:import namespace="http://schemas.microsoft.com/sharepoint/v3/fields"/>
    <xsd:import namespace="6a80bb37-0d6c-49d5-9398-6582b5573990"/>
    <xsd:import namespace="31f66656-7ebe-412e-89f3-865ca9452852"/>
    <xsd:element name="properties">
      <xsd:complexType>
        <xsd:sequence>
          <xsd:element name="documentManagement">
            <xsd:complexType>
              <xsd:all>
                <xsd:element ref="ns2:_Format" minOccurs="0"/>
                <xsd:element ref="ns3:Orden"/>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2" nillable="true" ma:displayName="Formato" ma:description="Tipo de medio, formato de archivo o dimensiones" ma:internalName="_Forma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0bb37-0d6c-49d5-9398-6582b5573990" elementFormDefault="qualified">
    <xsd:import namespace="http://schemas.microsoft.com/office/2006/documentManagement/types"/>
    <xsd:import namespace="http://schemas.microsoft.com/office/infopath/2007/PartnerControls"/>
    <xsd:element name="Orden" ma:index="3" ma:displayName="Orden" ma:decimals="0" ma:indexed="true" ma:internalName="Orden"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143430-D5BC-485E-8014-233294210619}">
  <ds:schemaRefs>
    <ds:schemaRef ds:uri="http://schemas.microsoft.com/sharepoint/v3/contenttype/forms"/>
  </ds:schemaRefs>
</ds:datastoreItem>
</file>

<file path=customXml/itemProps2.xml><?xml version="1.0" encoding="utf-8"?>
<ds:datastoreItem xmlns:ds="http://schemas.openxmlformats.org/officeDocument/2006/customXml" ds:itemID="{05321E9D-43FF-4615-B7BC-423F876D78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A3D2DC-A2A0-400C-9E0D-F55B4EF3FFA0}">
  <ds:schemaRefs>
    <ds:schemaRef ds:uri="http://schemas.openxmlformats.org/officeDocument/2006/bibliography"/>
  </ds:schemaRefs>
</ds:datastoreItem>
</file>

<file path=customXml/itemProps4.xml><?xml version="1.0" encoding="utf-8"?>
<ds:datastoreItem xmlns:ds="http://schemas.openxmlformats.org/officeDocument/2006/customXml" ds:itemID="{95F05998-4A15-45C8-AC97-1D374B76D6B5}"/>
</file>

<file path=docProps/app.xml><?xml version="1.0" encoding="utf-8"?>
<Properties xmlns="http://schemas.openxmlformats.org/officeDocument/2006/extended-properties" xmlns:vt="http://schemas.openxmlformats.org/officeDocument/2006/docPropsVTypes">
  <Template>Normal</Template>
  <TotalTime>1</TotalTime>
  <Pages>1</Pages>
  <Words>3727</Words>
  <Characters>20502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Institucional de Archivos de la Entidad - PINAR</dc:title>
  <dc:subject/>
  <dc:creator>Vladimir Adolfo Cortes Madarriaga</dc:creator>
  <cp:keywords/>
  <dc:description/>
  <cp:lastModifiedBy>Alvaro Daniel Marquez Espriella</cp:lastModifiedBy>
  <cp:revision>3</cp:revision>
  <cp:lastPrinted>2018-10-30T13:57:00Z</cp:lastPrinted>
  <dcterms:created xsi:type="dcterms:W3CDTF">2026-01-05T13:06:00Z</dcterms:created>
  <dcterms:modified xsi:type="dcterms:W3CDTF">2026-01-05T13:06:00Z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0x0101001744DCF15F08D545A19024B1F0C1AEC4</vt:lpwstr>
  </property>
</Properties>
</file>